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3D788">
      <w:pPr>
        <w:rPr>
          <w:rFonts w:hint="eastAsia" w:ascii="仿宋" w:hAnsi="仿宋" w:eastAsia="仿宋" w:cs="仿宋"/>
          <w:b w:val="0"/>
          <w:sz w:val="21"/>
          <w:szCs w:val="21"/>
        </w:rPr>
      </w:pPr>
      <w:r>
        <w:rPr>
          <w:rFonts w:hint="eastAsia" w:ascii="仿宋" w:hAnsi="仿宋" w:eastAsia="仿宋" w:cs="仿宋"/>
          <w:b w:val="0"/>
          <w:sz w:val="21"/>
          <w:szCs w:val="21"/>
        </w:rPr>
        <w:t xml:space="preserve"> </w:t>
      </w:r>
    </w:p>
    <w:p w14:paraId="5786A7A0">
      <w:pPr>
        <w:ind w:left="420" w:hanging="420"/>
        <w:jc w:val="center"/>
        <w:rPr>
          <w:rFonts w:hint="eastAsia" w:ascii="仿宋" w:hAnsi="仿宋" w:eastAsia="仿宋" w:cs="仿宋"/>
          <w:spacing w:val="44"/>
          <w:sz w:val="84"/>
          <w:szCs w:val="84"/>
        </w:rPr>
      </w:pPr>
    </w:p>
    <w:p w14:paraId="45267E6B">
      <w:pPr>
        <w:ind w:left="420" w:hanging="420"/>
        <w:jc w:val="center"/>
        <w:rPr>
          <w:rFonts w:hint="eastAsia" w:ascii="仿宋" w:hAnsi="仿宋" w:eastAsia="仿宋" w:cs="仿宋"/>
          <w:spacing w:val="44"/>
          <w:sz w:val="84"/>
          <w:szCs w:val="84"/>
        </w:rPr>
      </w:pPr>
    </w:p>
    <w:p w14:paraId="549FE763">
      <w:pPr>
        <w:ind w:left="420" w:hanging="420"/>
        <w:jc w:val="center"/>
        <w:rPr>
          <w:rFonts w:hint="eastAsia" w:ascii="仿宋" w:hAnsi="仿宋" w:eastAsia="仿宋" w:cs="仿宋"/>
          <w:spacing w:val="44"/>
          <w:sz w:val="32"/>
          <w:szCs w:val="32"/>
        </w:rPr>
      </w:pPr>
    </w:p>
    <w:p w14:paraId="20E86FDA">
      <w:pPr>
        <w:jc w:val="center"/>
        <w:rPr>
          <w:rFonts w:hint="eastAsia" w:ascii="仿宋" w:hAnsi="仿宋" w:eastAsia="仿宋" w:cs="仿宋"/>
          <w:spacing w:val="240"/>
          <w:sz w:val="84"/>
          <w:szCs w:val="84"/>
        </w:rPr>
      </w:pPr>
      <w:r>
        <w:rPr>
          <w:rFonts w:hint="eastAsia" w:ascii="仿宋" w:hAnsi="仿宋" w:eastAsia="仿宋" w:cs="仿宋"/>
          <w:spacing w:val="240"/>
          <w:sz w:val="84"/>
          <w:szCs w:val="84"/>
        </w:rPr>
        <w:t>评标报告</w:t>
      </w:r>
    </w:p>
    <w:p w14:paraId="77CEAC5C">
      <w:pPr>
        <w:jc w:val="center"/>
        <w:rPr>
          <w:rFonts w:hint="eastAsia" w:ascii="仿宋" w:hAnsi="仿宋" w:eastAsia="仿宋" w:cs="仿宋"/>
          <w:spacing w:val="60"/>
          <w:sz w:val="32"/>
          <w:szCs w:val="32"/>
        </w:rPr>
      </w:pPr>
    </w:p>
    <w:p w14:paraId="2CF8B754">
      <w:pPr>
        <w:spacing w:line="800" w:lineRule="exact"/>
        <w:ind w:left="1960" w:leftChars="100" w:hanging="1680" w:hangingChars="600"/>
        <w:rPr>
          <w:rFonts w:hint="eastAsia" w:ascii="仿宋" w:hAnsi="仿宋" w:eastAsia="仿宋" w:cs="仿宋"/>
          <w:b w:val="0"/>
        </w:rPr>
      </w:pPr>
    </w:p>
    <w:p w14:paraId="44AC2935">
      <w:pPr>
        <w:spacing w:line="800" w:lineRule="exact"/>
        <w:ind w:left="1960" w:leftChars="100" w:hanging="1680" w:hangingChars="600"/>
        <w:rPr>
          <w:rFonts w:hint="eastAsia" w:ascii="仿宋" w:hAnsi="仿宋" w:eastAsia="仿宋" w:cs="仿宋"/>
          <w:b w:val="0"/>
        </w:rPr>
      </w:pPr>
    </w:p>
    <w:p w14:paraId="45ECF797">
      <w:pPr>
        <w:spacing w:line="800" w:lineRule="exact"/>
        <w:ind w:left="1960" w:leftChars="100" w:hanging="1680" w:hangingChars="600"/>
        <w:rPr>
          <w:rFonts w:hint="eastAsia" w:ascii="仿宋" w:hAnsi="仿宋" w:eastAsia="仿宋" w:cs="仿宋"/>
          <w:b w:val="0"/>
        </w:rPr>
      </w:pPr>
    </w:p>
    <w:p w14:paraId="34D8BF9A">
      <w:pPr>
        <w:spacing w:line="800" w:lineRule="exact"/>
        <w:ind w:left="1967" w:leftChars="100" w:hanging="1687" w:hangingChars="600"/>
        <w:rPr>
          <w:rFonts w:hint="eastAsia" w:ascii="仿宋" w:hAnsi="仿宋" w:eastAsia="仿宋" w:cs="仿宋"/>
          <w:bCs/>
          <w:u w:val="single"/>
        </w:rPr>
      </w:pPr>
      <w:r>
        <w:rPr>
          <w:rFonts w:hint="eastAsia" w:ascii="仿宋" w:hAnsi="仿宋" w:eastAsia="仿宋" w:cs="仿宋"/>
          <w:bCs/>
        </w:rPr>
        <w:t>招标人：</w:t>
      </w:r>
      <w:r>
        <w:rPr>
          <w:rFonts w:hint="eastAsia" w:ascii="仿宋" w:hAnsi="仿宋" w:eastAsia="仿宋" w:cs="仿宋"/>
          <w:bCs/>
          <w:lang w:val="en-US" w:eastAsia="zh-CN"/>
        </w:rPr>
        <w:t>瑞金市象湖街道锦绣望族小区业主委员会</w:t>
      </w:r>
    </w:p>
    <w:p w14:paraId="6789CECF">
      <w:pPr>
        <w:tabs>
          <w:tab w:val="left" w:pos="6935"/>
        </w:tabs>
        <w:spacing w:line="800" w:lineRule="exact"/>
        <w:ind w:firstLine="281" w:firstLineChars="100"/>
        <w:rPr>
          <w:rFonts w:hint="eastAsia" w:ascii="仿宋" w:hAnsi="仿宋" w:eastAsia="仿宋" w:cs="仿宋"/>
          <w:bCs/>
        </w:rPr>
      </w:pPr>
      <w:r>
        <w:rPr>
          <w:rFonts w:hint="eastAsia" w:ascii="仿宋" w:hAnsi="仿宋" w:eastAsia="仿宋" w:cs="仿宋"/>
          <w:bCs/>
        </w:rPr>
        <w:t>项目名称：瑞金市象湖街道锦绣望族小区（住宅小区）物业服务</w:t>
      </w:r>
    </w:p>
    <w:p w14:paraId="1F668675">
      <w:pPr>
        <w:pStyle w:val="18"/>
        <w:ind w:firstLine="281" w:firstLineChars="100"/>
        <w:jc w:val="both"/>
        <w:rPr>
          <w:rFonts w:hint="eastAsia" w:ascii="仿宋" w:hAnsi="仿宋" w:eastAsia="仿宋" w:cs="仿宋"/>
          <w:bCs/>
          <w:sz w:val="28"/>
          <w:szCs w:val="28"/>
        </w:rPr>
      </w:pPr>
      <w:r>
        <w:rPr>
          <w:rFonts w:hint="eastAsia" w:ascii="仿宋" w:hAnsi="仿宋" w:eastAsia="仿宋" w:cs="仿宋"/>
          <w:bCs/>
          <w:sz w:val="28"/>
          <w:szCs w:val="28"/>
        </w:rPr>
        <w:t>评审地点： 江西省瑞金市象湖街道绵水北路22号</w:t>
      </w:r>
    </w:p>
    <w:p w14:paraId="6211D3D9">
      <w:pPr>
        <w:pStyle w:val="18"/>
        <w:ind w:firstLine="281" w:firstLineChars="100"/>
        <w:jc w:val="both"/>
        <w:rPr>
          <w:rFonts w:ascii="仿宋" w:hAnsi="仿宋" w:eastAsia="仿宋" w:cs="仿宋"/>
          <w:bCs/>
          <w:sz w:val="28"/>
          <w:szCs w:val="28"/>
        </w:rPr>
      </w:pPr>
      <w:r>
        <w:rPr>
          <w:rFonts w:hint="eastAsia" w:ascii="仿宋" w:hAnsi="仿宋" w:eastAsia="仿宋" w:cs="仿宋"/>
          <w:bCs/>
          <w:sz w:val="28"/>
          <w:szCs w:val="28"/>
        </w:rPr>
        <w:t>评标时间：2026年</w:t>
      </w:r>
      <w:r>
        <w:rPr>
          <w:rFonts w:hint="eastAsia" w:ascii="仿宋" w:hAnsi="仿宋" w:eastAsia="仿宋" w:cs="仿宋"/>
          <w:bCs/>
          <w:sz w:val="28"/>
          <w:szCs w:val="28"/>
          <w:lang w:val="en-US" w:eastAsia="zh-CN"/>
        </w:rPr>
        <w:t>2</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10</w:t>
      </w:r>
      <w:r>
        <w:rPr>
          <w:rFonts w:hint="eastAsia" w:ascii="仿宋" w:hAnsi="仿宋" w:eastAsia="仿宋" w:cs="仿宋"/>
          <w:bCs/>
          <w:sz w:val="28"/>
          <w:szCs w:val="28"/>
        </w:rPr>
        <w:t>日15时00 分</w:t>
      </w:r>
    </w:p>
    <w:p w14:paraId="423C94C9">
      <w:pPr>
        <w:spacing w:line="360" w:lineRule="auto"/>
        <w:ind w:firstLine="560" w:firstLineChars="200"/>
        <w:jc w:val="center"/>
        <w:rPr>
          <w:rFonts w:hint="eastAsia" w:ascii="仿宋" w:hAnsi="仿宋" w:eastAsia="仿宋" w:cs="仿宋"/>
          <w:b w:val="0"/>
        </w:rPr>
      </w:pPr>
      <w:r>
        <w:rPr>
          <w:rFonts w:hint="eastAsia" w:ascii="仿宋" w:hAnsi="仿宋" w:eastAsia="仿宋" w:cs="仿宋"/>
          <w:b w:val="0"/>
        </w:rPr>
        <w:br w:type="page"/>
      </w:r>
      <w:r>
        <w:rPr>
          <w:rFonts w:hint="eastAsia" w:ascii="仿宋" w:hAnsi="仿宋" w:eastAsia="仿宋" w:cs="仿宋"/>
          <w:b w:val="0"/>
          <w:sz w:val="44"/>
          <w:szCs w:val="44"/>
        </w:rPr>
        <w:t>填表说明</w:t>
      </w:r>
    </w:p>
    <w:p w14:paraId="413B40D8">
      <w:pPr>
        <w:spacing w:line="360" w:lineRule="auto"/>
        <w:ind w:firstLine="200" w:firstLineChars="200"/>
        <w:rPr>
          <w:rFonts w:hint="eastAsia" w:ascii="仿宋" w:hAnsi="仿宋" w:eastAsia="仿宋" w:cs="仿宋"/>
          <w:b w:val="0"/>
          <w:sz w:val="10"/>
          <w:szCs w:val="10"/>
        </w:rPr>
      </w:pPr>
    </w:p>
    <w:p w14:paraId="1DD0C356">
      <w:pPr>
        <w:spacing w:line="360" w:lineRule="auto"/>
        <w:ind w:firstLine="560" w:firstLineChars="200"/>
        <w:rPr>
          <w:rFonts w:hint="eastAsia" w:ascii="仿宋" w:hAnsi="仿宋" w:eastAsia="仿宋" w:cs="仿宋"/>
          <w:b w:val="0"/>
        </w:rPr>
      </w:pPr>
      <w:r>
        <w:rPr>
          <w:rFonts w:hint="eastAsia" w:ascii="仿宋" w:hAnsi="仿宋" w:eastAsia="仿宋" w:cs="仿宋"/>
          <w:b w:val="0"/>
        </w:rPr>
        <w:t>1、本评标报告书在招标评标结束后，由评标委员会填写；</w:t>
      </w:r>
    </w:p>
    <w:p w14:paraId="5D967FE7">
      <w:pPr>
        <w:spacing w:line="360" w:lineRule="auto"/>
        <w:ind w:firstLine="560" w:firstLineChars="200"/>
        <w:rPr>
          <w:rFonts w:hint="eastAsia" w:ascii="仿宋" w:hAnsi="仿宋" w:eastAsia="仿宋" w:cs="仿宋"/>
          <w:b w:val="0"/>
        </w:rPr>
      </w:pPr>
      <w:r>
        <w:rPr>
          <w:rFonts w:hint="eastAsia" w:ascii="仿宋" w:hAnsi="仿宋" w:eastAsia="仿宋" w:cs="仿宋"/>
          <w:b w:val="0"/>
        </w:rPr>
        <w:t>2、评标报告书由评标委员会负责如实填写并由各评标委员会成员签字后生效，不得代替签名;</w:t>
      </w:r>
    </w:p>
    <w:p w14:paraId="5415BBAE">
      <w:pPr>
        <w:spacing w:line="360" w:lineRule="auto"/>
        <w:ind w:firstLine="560" w:firstLineChars="200"/>
        <w:rPr>
          <w:rFonts w:hint="eastAsia" w:ascii="仿宋" w:hAnsi="仿宋" w:eastAsia="仿宋" w:cs="仿宋"/>
          <w:b w:val="0"/>
        </w:rPr>
      </w:pPr>
      <w:r>
        <w:rPr>
          <w:rFonts w:hint="eastAsia" w:ascii="仿宋" w:hAnsi="仿宋" w:eastAsia="仿宋" w:cs="仿宋"/>
          <w:b w:val="0"/>
        </w:rPr>
        <w:t>3、对评标持有不同意见的评委可在报告书内附文字材料;</w:t>
      </w:r>
    </w:p>
    <w:p w14:paraId="4A773E28">
      <w:pPr>
        <w:spacing w:line="360" w:lineRule="auto"/>
        <w:ind w:firstLine="560" w:firstLineChars="200"/>
        <w:rPr>
          <w:rFonts w:hint="eastAsia" w:ascii="仿宋" w:hAnsi="仿宋" w:eastAsia="仿宋" w:cs="仿宋"/>
          <w:b w:val="0"/>
        </w:rPr>
      </w:pPr>
    </w:p>
    <w:p w14:paraId="7AF61FEC">
      <w:pPr>
        <w:spacing w:line="360" w:lineRule="auto"/>
        <w:ind w:firstLine="560" w:firstLineChars="200"/>
        <w:rPr>
          <w:rFonts w:hint="eastAsia" w:ascii="仿宋" w:hAnsi="仿宋" w:eastAsia="仿宋" w:cs="仿宋"/>
          <w:b w:val="0"/>
        </w:rPr>
      </w:pPr>
    </w:p>
    <w:p w14:paraId="5FE925E8">
      <w:pPr>
        <w:spacing w:line="360" w:lineRule="auto"/>
        <w:ind w:firstLine="560" w:firstLineChars="200"/>
        <w:rPr>
          <w:rFonts w:hint="eastAsia" w:ascii="仿宋" w:hAnsi="仿宋" w:eastAsia="仿宋" w:cs="仿宋"/>
          <w:b w:val="0"/>
        </w:rPr>
      </w:pPr>
    </w:p>
    <w:p w14:paraId="77B3115C">
      <w:pPr>
        <w:spacing w:line="360" w:lineRule="auto"/>
        <w:ind w:firstLine="560" w:firstLineChars="200"/>
        <w:rPr>
          <w:rFonts w:hint="eastAsia" w:ascii="仿宋" w:hAnsi="仿宋" w:eastAsia="仿宋" w:cs="仿宋"/>
          <w:b w:val="0"/>
        </w:rPr>
      </w:pPr>
    </w:p>
    <w:p w14:paraId="3FC77C4E">
      <w:pPr>
        <w:spacing w:line="360" w:lineRule="auto"/>
        <w:ind w:firstLine="560" w:firstLineChars="200"/>
        <w:rPr>
          <w:rFonts w:hint="eastAsia" w:ascii="仿宋" w:hAnsi="仿宋" w:eastAsia="仿宋" w:cs="仿宋"/>
          <w:b w:val="0"/>
        </w:rPr>
      </w:pPr>
    </w:p>
    <w:p w14:paraId="0BB3D108">
      <w:pPr>
        <w:spacing w:line="360" w:lineRule="auto"/>
        <w:ind w:firstLine="560" w:firstLineChars="200"/>
        <w:rPr>
          <w:rFonts w:hint="eastAsia" w:ascii="仿宋" w:hAnsi="仿宋" w:eastAsia="仿宋" w:cs="仿宋"/>
          <w:b w:val="0"/>
        </w:rPr>
      </w:pPr>
    </w:p>
    <w:p w14:paraId="7730FF1F">
      <w:pPr>
        <w:spacing w:line="360" w:lineRule="auto"/>
        <w:ind w:firstLine="560" w:firstLineChars="200"/>
        <w:rPr>
          <w:rFonts w:hint="eastAsia" w:ascii="仿宋" w:hAnsi="仿宋" w:eastAsia="仿宋" w:cs="仿宋"/>
          <w:b w:val="0"/>
        </w:rPr>
      </w:pPr>
    </w:p>
    <w:p w14:paraId="3D9F5646">
      <w:pPr>
        <w:spacing w:line="360" w:lineRule="auto"/>
        <w:ind w:firstLine="560" w:firstLineChars="200"/>
        <w:rPr>
          <w:rFonts w:hint="eastAsia" w:ascii="仿宋" w:hAnsi="仿宋" w:eastAsia="仿宋" w:cs="仿宋"/>
          <w:b w:val="0"/>
        </w:rPr>
      </w:pPr>
    </w:p>
    <w:p w14:paraId="7C7EAD7F">
      <w:pPr>
        <w:spacing w:line="360" w:lineRule="auto"/>
        <w:ind w:firstLine="560" w:firstLineChars="200"/>
        <w:rPr>
          <w:rFonts w:hint="eastAsia" w:ascii="仿宋" w:hAnsi="仿宋" w:eastAsia="仿宋" w:cs="仿宋"/>
          <w:b w:val="0"/>
        </w:rPr>
      </w:pPr>
    </w:p>
    <w:p w14:paraId="22606EED">
      <w:pPr>
        <w:spacing w:line="360" w:lineRule="auto"/>
        <w:ind w:firstLine="560" w:firstLineChars="200"/>
        <w:rPr>
          <w:rFonts w:hint="eastAsia" w:ascii="仿宋" w:hAnsi="仿宋" w:eastAsia="仿宋" w:cs="仿宋"/>
          <w:b w:val="0"/>
        </w:rPr>
      </w:pPr>
    </w:p>
    <w:p w14:paraId="605065D7">
      <w:pPr>
        <w:spacing w:line="360" w:lineRule="auto"/>
        <w:ind w:firstLine="560" w:firstLineChars="200"/>
        <w:rPr>
          <w:rFonts w:hint="eastAsia" w:ascii="仿宋" w:hAnsi="仿宋" w:eastAsia="仿宋" w:cs="仿宋"/>
          <w:b w:val="0"/>
        </w:rPr>
      </w:pPr>
    </w:p>
    <w:p w14:paraId="05B07394">
      <w:pPr>
        <w:spacing w:line="360" w:lineRule="auto"/>
        <w:ind w:firstLine="560" w:firstLineChars="200"/>
        <w:rPr>
          <w:rFonts w:hint="eastAsia" w:ascii="仿宋" w:hAnsi="仿宋" w:eastAsia="仿宋" w:cs="仿宋"/>
          <w:b w:val="0"/>
        </w:rPr>
      </w:pPr>
    </w:p>
    <w:p w14:paraId="7C7B8236">
      <w:pPr>
        <w:spacing w:line="360" w:lineRule="auto"/>
        <w:ind w:firstLine="560" w:firstLineChars="200"/>
        <w:rPr>
          <w:rFonts w:hint="eastAsia" w:ascii="仿宋" w:hAnsi="仿宋" w:eastAsia="仿宋" w:cs="仿宋"/>
          <w:b w:val="0"/>
        </w:rPr>
      </w:pPr>
    </w:p>
    <w:p w14:paraId="3A311109">
      <w:pPr>
        <w:spacing w:line="360" w:lineRule="auto"/>
        <w:ind w:firstLine="560" w:firstLineChars="200"/>
        <w:rPr>
          <w:rFonts w:hint="eastAsia" w:ascii="仿宋" w:hAnsi="仿宋" w:eastAsia="仿宋" w:cs="仿宋"/>
          <w:b w:val="0"/>
        </w:rPr>
      </w:pPr>
    </w:p>
    <w:p w14:paraId="0F15EF72">
      <w:pPr>
        <w:spacing w:line="360" w:lineRule="auto"/>
        <w:ind w:firstLine="560" w:firstLineChars="200"/>
        <w:rPr>
          <w:rFonts w:hint="eastAsia" w:ascii="仿宋" w:hAnsi="仿宋" w:eastAsia="仿宋" w:cs="仿宋"/>
          <w:b w:val="0"/>
        </w:rPr>
      </w:pPr>
    </w:p>
    <w:p w14:paraId="0E2C5503">
      <w:pPr>
        <w:spacing w:line="360" w:lineRule="auto"/>
        <w:ind w:firstLine="560" w:firstLineChars="200"/>
        <w:rPr>
          <w:rFonts w:hint="eastAsia" w:ascii="仿宋" w:hAnsi="仿宋" w:eastAsia="仿宋" w:cs="仿宋"/>
          <w:b w:val="0"/>
        </w:rPr>
      </w:pPr>
    </w:p>
    <w:p w14:paraId="22646331">
      <w:pPr>
        <w:spacing w:line="360" w:lineRule="auto"/>
        <w:ind w:firstLine="560" w:firstLineChars="200"/>
        <w:rPr>
          <w:rFonts w:hint="eastAsia" w:ascii="仿宋" w:hAnsi="仿宋" w:eastAsia="仿宋" w:cs="仿宋"/>
          <w:bCs/>
        </w:rPr>
      </w:pPr>
      <w:r>
        <w:rPr>
          <w:rFonts w:hint="eastAsia" w:ascii="仿宋" w:hAnsi="仿宋" w:eastAsia="仿宋" w:cs="仿宋"/>
          <w:b w:val="0"/>
        </w:rPr>
        <w:t>一、</w:t>
      </w:r>
      <w:r>
        <w:rPr>
          <w:rFonts w:hint="eastAsia" w:ascii="仿宋" w:hAnsi="仿宋" w:eastAsia="仿宋" w:cs="仿宋"/>
          <w:bCs/>
        </w:rPr>
        <w:t>基本情况和数据表</w:t>
      </w:r>
    </w:p>
    <w:p w14:paraId="338140C4">
      <w:pPr>
        <w:spacing w:line="360" w:lineRule="auto"/>
        <w:ind w:firstLine="562" w:firstLineChars="200"/>
        <w:rPr>
          <w:rFonts w:hint="eastAsia" w:ascii="仿宋" w:hAnsi="仿宋" w:eastAsia="仿宋" w:cs="仿宋"/>
          <w:shd w:val="clear" w:color="auto" w:fill="FFFFFF"/>
          <w:lang w:bidi="ar"/>
        </w:rPr>
      </w:pPr>
      <w:r>
        <w:rPr>
          <w:rFonts w:hint="eastAsia" w:ascii="仿宋" w:hAnsi="仿宋" w:eastAsia="仿宋" w:cs="仿宋"/>
          <w:shd w:val="clear" w:color="auto" w:fill="FFFFFF"/>
          <w:lang w:bidi="ar"/>
        </w:rPr>
        <w:t>（一）项目概况</w:t>
      </w:r>
    </w:p>
    <w:p w14:paraId="5A06C27D">
      <w:pPr>
        <w:pStyle w:val="4"/>
        <w:widowControl/>
        <w:kinsoku w:val="0"/>
        <w:autoSpaceDE w:val="0"/>
        <w:autoSpaceDN w:val="0"/>
        <w:adjustRightInd w:val="0"/>
        <w:snapToGrid w:val="0"/>
        <w:spacing w:line="360" w:lineRule="auto"/>
        <w:ind w:firstLine="492" w:firstLineChars="200"/>
        <w:textAlignment w:val="baseline"/>
        <w:rPr>
          <w:rFonts w:hint="eastAsia" w:ascii="方正仿宋_GB2312" w:hAnsi="方正仿宋_GB2312" w:eastAsia="方正仿宋_GB2312" w:cs="方正仿宋_GB2312"/>
          <w:b w:val="0"/>
          <w:bCs/>
          <w:spacing w:val="3"/>
        </w:rPr>
      </w:pPr>
      <w:r>
        <w:rPr>
          <w:rFonts w:hint="eastAsia" w:ascii="方正仿宋_GB2312" w:hAnsi="方正仿宋_GB2312" w:eastAsia="方正仿宋_GB2312" w:cs="方正仿宋_GB2312"/>
          <w:b w:val="0"/>
          <w:bCs/>
          <w:spacing w:val="3"/>
          <w:lang w:eastAsia="zh-Hans"/>
        </w:rPr>
        <w:t>位于</w:t>
      </w:r>
      <w:r>
        <w:rPr>
          <w:rFonts w:hint="eastAsia" w:ascii="方正仿宋_GB2312" w:hAnsi="方正仿宋_GB2312" w:eastAsia="方正仿宋_GB2312" w:cs="方正仿宋_GB2312"/>
          <w:b w:val="0"/>
          <w:bCs/>
          <w:spacing w:val="3"/>
        </w:rPr>
        <w:t xml:space="preserve">  瑞金市红都大道与七彩大道交汇处(烤鳗厂斜对面) </w:t>
      </w:r>
      <w:r>
        <w:rPr>
          <w:rFonts w:hint="eastAsia" w:ascii="方正仿宋_GB2312" w:hAnsi="方正仿宋_GB2312" w:eastAsia="方正仿宋_GB2312" w:cs="方正仿宋_GB2312"/>
          <w:b w:val="0"/>
          <w:bCs/>
          <w:spacing w:val="3"/>
          <w:lang w:eastAsia="zh-Hans"/>
        </w:rPr>
        <w:t>（项目地点）的</w:t>
      </w:r>
      <w:r>
        <w:rPr>
          <w:rFonts w:hint="eastAsia" w:ascii="方正仿宋_GB2312" w:hAnsi="方正仿宋_GB2312" w:eastAsia="方正仿宋_GB2312" w:cs="方正仿宋_GB2312"/>
          <w:b w:val="0"/>
          <w:bCs/>
          <w:spacing w:val="3"/>
        </w:rPr>
        <w:t xml:space="preserve">  瑞金市象湖街道锦绣望族小区（住宅小区）物业服务</w:t>
      </w:r>
      <w:r>
        <w:rPr>
          <w:rFonts w:hint="eastAsia" w:ascii="方正仿宋_GB2312" w:hAnsi="方正仿宋_GB2312" w:eastAsia="方正仿宋_GB2312" w:cs="方正仿宋_GB2312"/>
          <w:b w:val="0"/>
          <w:bCs/>
          <w:spacing w:val="3"/>
          <w:lang w:eastAsia="zh-Hans"/>
        </w:rPr>
        <w:t>（项目名称）</w:t>
      </w:r>
      <w:r>
        <w:rPr>
          <w:rFonts w:hint="eastAsia" w:ascii="方正仿宋_GB2312" w:hAnsi="方正仿宋_GB2312" w:eastAsia="方正仿宋_GB2312" w:cs="方正仿宋_GB2312"/>
          <w:b w:val="0"/>
          <w:bCs/>
          <w:spacing w:val="3"/>
        </w:rPr>
        <w:t>相关情况如下表：</w:t>
      </w:r>
    </w:p>
    <w:tbl>
      <w:tblPr>
        <w:tblStyle w:val="9"/>
        <w:tblW w:w="9415" w:type="dxa"/>
        <w:tblInd w:w="-226" w:type="dxa"/>
        <w:tblLayout w:type="fixed"/>
        <w:tblCellMar>
          <w:top w:w="0" w:type="dxa"/>
          <w:left w:w="108" w:type="dxa"/>
          <w:bottom w:w="0" w:type="dxa"/>
          <w:right w:w="108" w:type="dxa"/>
        </w:tblCellMar>
      </w:tblPr>
      <w:tblGrid>
        <w:gridCol w:w="1126"/>
        <w:gridCol w:w="1910"/>
        <w:gridCol w:w="1689"/>
        <w:gridCol w:w="1361"/>
        <w:gridCol w:w="1762"/>
        <w:gridCol w:w="1567"/>
      </w:tblGrid>
      <w:tr w14:paraId="0A7149B2">
        <w:tblPrEx>
          <w:tblCellMar>
            <w:top w:w="0" w:type="dxa"/>
            <w:left w:w="108" w:type="dxa"/>
            <w:bottom w:w="0" w:type="dxa"/>
            <w:right w:w="108" w:type="dxa"/>
          </w:tblCellMar>
        </w:tblPrEx>
        <w:trPr>
          <w:cantSplit/>
          <w:trHeight w:val="40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6445D954">
            <w:pPr>
              <w:spacing w:line="360" w:lineRule="exact"/>
              <w:jc w:val="center"/>
              <w:rPr>
                <w:rFonts w:ascii="宋体" w:hAnsi="宋体" w:eastAsia="黑体" w:cs="黑体"/>
                <w:b w:val="0"/>
                <w:bCs/>
                <w:color w:val="auto"/>
                <w:sz w:val="24"/>
                <w:lang w:eastAsia="zh-Hans"/>
              </w:rPr>
            </w:pPr>
            <w:r>
              <w:rPr>
                <w:rFonts w:hint="eastAsia" w:ascii="宋体" w:hAnsi="宋体" w:eastAsia="黑体" w:cs="黑体"/>
                <w:b w:val="0"/>
                <w:bCs/>
                <w:color w:val="auto"/>
                <w:sz w:val="24"/>
                <w:lang w:eastAsia="zh-Hans"/>
              </w:rPr>
              <w:t>序号</w:t>
            </w:r>
          </w:p>
        </w:tc>
        <w:tc>
          <w:tcPr>
            <w:tcW w:w="1910" w:type="dxa"/>
            <w:tcBorders>
              <w:top w:val="single" w:color="000000" w:sz="4" w:space="0"/>
              <w:left w:val="single" w:color="000000" w:sz="4" w:space="0"/>
              <w:bottom w:val="single" w:color="000000" w:sz="4" w:space="0"/>
              <w:right w:val="single" w:color="000000" w:sz="4" w:space="0"/>
            </w:tcBorders>
            <w:vAlign w:val="center"/>
          </w:tcPr>
          <w:p w14:paraId="268B26B8">
            <w:pPr>
              <w:spacing w:line="360" w:lineRule="exact"/>
              <w:jc w:val="center"/>
              <w:rPr>
                <w:rFonts w:ascii="宋体" w:hAnsi="宋体" w:eastAsia="黑体" w:cs="黑体"/>
                <w:b w:val="0"/>
                <w:bCs/>
                <w:color w:val="auto"/>
                <w:sz w:val="24"/>
                <w:lang w:eastAsia="zh-Hans"/>
              </w:rPr>
            </w:pPr>
            <w:r>
              <w:rPr>
                <w:rFonts w:hint="eastAsia" w:ascii="宋体" w:hAnsi="宋体" w:eastAsia="黑体" w:cs="黑体"/>
                <w:b w:val="0"/>
                <w:bCs/>
                <w:color w:val="auto"/>
                <w:sz w:val="24"/>
                <w:lang w:eastAsia="zh-Hans"/>
              </w:rPr>
              <w:t>内容</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62A0BED5">
            <w:pPr>
              <w:spacing w:line="360" w:lineRule="exact"/>
              <w:jc w:val="center"/>
              <w:rPr>
                <w:rFonts w:ascii="宋体" w:hAnsi="宋体" w:eastAsia="黑体" w:cs="黑体"/>
                <w:b w:val="0"/>
                <w:bCs/>
                <w:color w:val="auto"/>
                <w:sz w:val="24"/>
                <w:lang w:eastAsia="zh-Hans"/>
              </w:rPr>
            </w:pPr>
            <w:r>
              <w:rPr>
                <w:rFonts w:hint="eastAsia" w:ascii="宋体" w:hAnsi="宋体" w:eastAsia="黑体" w:cs="黑体"/>
                <w:b w:val="0"/>
                <w:bCs/>
                <w:color w:val="auto"/>
                <w:sz w:val="24"/>
                <w:lang w:eastAsia="zh-Hans"/>
              </w:rPr>
              <w:t>相关数据资料</w:t>
            </w:r>
          </w:p>
        </w:tc>
      </w:tr>
      <w:tr w14:paraId="3E76EF71">
        <w:tblPrEx>
          <w:tblCellMar>
            <w:top w:w="0" w:type="dxa"/>
            <w:left w:w="108" w:type="dxa"/>
            <w:bottom w:w="0" w:type="dxa"/>
            <w:right w:w="108" w:type="dxa"/>
          </w:tblCellMar>
        </w:tblPrEx>
        <w:trPr>
          <w:cantSplit/>
          <w:trHeight w:val="454"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147A776F">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1</w:t>
            </w:r>
          </w:p>
        </w:tc>
        <w:tc>
          <w:tcPr>
            <w:tcW w:w="1910" w:type="dxa"/>
            <w:tcBorders>
              <w:top w:val="single" w:color="000000" w:sz="4" w:space="0"/>
              <w:left w:val="single" w:color="000000" w:sz="4" w:space="0"/>
              <w:bottom w:val="single" w:color="000000" w:sz="4" w:space="0"/>
              <w:right w:val="single" w:color="000000" w:sz="4" w:space="0"/>
            </w:tcBorders>
            <w:vAlign w:val="center"/>
          </w:tcPr>
          <w:p w14:paraId="189D7426">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总占地面积</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524E4877">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39149.69</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r>
      <w:tr w14:paraId="5E2D88BB">
        <w:tblPrEx>
          <w:tblCellMar>
            <w:top w:w="0" w:type="dxa"/>
            <w:left w:w="108" w:type="dxa"/>
            <w:bottom w:w="0" w:type="dxa"/>
            <w:right w:w="108" w:type="dxa"/>
          </w:tblCellMar>
        </w:tblPrEx>
        <w:trPr>
          <w:cantSplit/>
          <w:trHeight w:val="454"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7D7865BC">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2</w:t>
            </w:r>
          </w:p>
        </w:tc>
        <w:tc>
          <w:tcPr>
            <w:tcW w:w="1910" w:type="dxa"/>
            <w:tcBorders>
              <w:top w:val="single" w:color="000000" w:sz="4" w:space="0"/>
              <w:left w:val="single" w:color="000000" w:sz="4" w:space="0"/>
              <w:bottom w:val="single" w:color="000000" w:sz="4" w:space="0"/>
              <w:right w:val="single" w:color="000000" w:sz="4" w:space="0"/>
            </w:tcBorders>
            <w:vAlign w:val="center"/>
          </w:tcPr>
          <w:p w14:paraId="5C389D7B">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总建筑面积</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22AE47B9">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83645.69</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r>
      <w:tr w14:paraId="30EA02B3">
        <w:tblPrEx>
          <w:tblCellMar>
            <w:top w:w="0" w:type="dxa"/>
            <w:left w:w="108" w:type="dxa"/>
            <w:bottom w:w="0" w:type="dxa"/>
            <w:right w:w="108" w:type="dxa"/>
          </w:tblCellMar>
        </w:tblPrEx>
        <w:trPr>
          <w:cantSplit/>
          <w:trHeight w:val="56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0CC9B59F">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3</w:t>
            </w:r>
          </w:p>
        </w:tc>
        <w:tc>
          <w:tcPr>
            <w:tcW w:w="1910" w:type="dxa"/>
            <w:tcBorders>
              <w:top w:val="single" w:color="000000" w:sz="4" w:space="0"/>
              <w:left w:val="single" w:color="000000" w:sz="4" w:space="0"/>
              <w:bottom w:val="single" w:color="000000" w:sz="4" w:space="0"/>
              <w:right w:val="single" w:color="000000" w:sz="4" w:space="0"/>
            </w:tcBorders>
            <w:vAlign w:val="center"/>
          </w:tcPr>
          <w:p w14:paraId="1A2B2B05">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计容积率</w:t>
            </w:r>
          </w:p>
          <w:p w14:paraId="1206FAD0">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总建筑面积</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5D28BD6F">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70469.37</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r>
      <w:tr w14:paraId="7541CFBC">
        <w:tblPrEx>
          <w:tblCellMar>
            <w:top w:w="0" w:type="dxa"/>
            <w:left w:w="108" w:type="dxa"/>
            <w:bottom w:w="0" w:type="dxa"/>
            <w:right w:w="108" w:type="dxa"/>
          </w:tblCellMar>
        </w:tblPrEx>
        <w:trPr>
          <w:cantSplit/>
          <w:trHeight w:val="454"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14ABDC73">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4</w:t>
            </w:r>
          </w:p>
        </w:tc>
        <w:tc>
          <w:tcPr>
            <w:tcW w:w="1910" w:type="dxa"/>
            <w:tcBorders>
              <w:top w:val="single" w:color="000000" w:sz="4" w:space="0"/>
              <w:left w:val="single" w:color="000000" w:sz="4" w:space="0"/>
              <w:bottom w:val="single" w:color="000000" w:sz="4" w:space="0"/>
              <w:right w:val="single" w:color="000000" w:sz="4" w:space="0"/>
            </w:tcBorders>
            <w:vAlign w:val="center"/>
          </w:tcPr>
          <w:p w14:paraId="14A99A8F">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竣工时间</w:t>
            </w:r>
          </w:p>
        </w:tc>
        <w:tc>
          <w:tcPr>
            <w:tcW w:w="1689" w:type="dxa"/>
            <w:tcBorders>
              <w:top w:val="single" w:color="000000" w:sz="4" w:space="0"/>
              <w:left w:val="single" w:color="000000" w:sz="4" w:space="0"/>
              <w:bottom w:val="single" w:color="000000" w:sz="4" w:space="0"/>
              <w:right w:val="single" w:color="000000" w:sz="4" w:space="0"/>
            </w:tcBorders>
            <w:vAlign w:val="center"/>
          </w:tcPr>
          <w:p w14:paraId="5E6AFE4E">
            <w:pPr>
              <w:spacing w:line="360" w:lineRule="exact"/>
              <w:jc w:val="center"/>
              <w:rPr>
                <w:rFonts w:hint="default" w:ascii="宋体" w:hAnsi="宋体" w:eastAsia="仿宋_GB2312" w:cs="仿宋_GB2312"/>
                <w:b w:val="0"/>
                <w:bCs/>
                <w:color w:val="auto"/>
                <w:sz w:val="24"/>
                <w:lang w:val="en-US" w:eastAsia="zh-CN"/>
              </w:rPr>
            </w:pPr>
            <w:r>
              <w:rPr>
                <w:rFonts w:hint="eastAsia" w:ascii="宋体" w:hAnsi="宋体" w:eastAsia="仿宋_GB2312" w:cs="仿宋_GB2312"/>
                <w:b w:val="0"/>
                <w:bCs/>
                <w:color w:val="auto"/>
                <w:sz w:val="24"/>
                <w:lang w:val="en-US" w:eastAsia="zh-CN"/>
              </w:rPr>
              <w:t>2017.9.6</w:t>
            </w:r>
          </w:p>
        </w:tc>
        <w:tc>
          <w:tcPr>
            <w:tcW w:w="1361" w:type="dxa"/>
            <w:tcBorders>
              <w:top w:val="single" w:color="000000" w:sz="4" w:space="0"/>
              <w:left w:val="single" w:color="000000" w:sz="4" w:space="0"/>
              <w:bottom w:val="single" w:color="000000" w:sz="4" w:space="0"/>
              <w:right w:val="single" w:color="000000" w:sz="4" w:space="0"/>
            </w:tcBorders>
            <w:vAlign w:val="center"/>
          </w:tcPr>
          <w:p w14:paraId="1778EE74">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交付时间</w:t>
            </w:r>
          </w:p>
        </w:tc>
        <w:tc>
          <w:tcPr>
            <w:tcW w:w="3329" w:type="dxa"/>
            <w:gridSpan w:val="2"/>
            <w:tcBorders>
              <w:top w:val="single" w:color="000000" w:sz="4" w:space="0"/>
              <w:left w:val="single" w:color="000000" w:sz="4" w:space="0"/>
              <w:bottom w:val="single" w:color="000000" w:sz="4" w:space="0"/>
              <w:right w:val="single" w:color="000000" w:sz="4" w:space="0"/>
            </w:tcBorders>
            <w:vAlign w:val="center"/>
          </w:tcPr>
          <w:p w14:paraId="4B63DB8A">
            <w:pPr>
              <w:spacing w:line="360" w:lineRule="exact"/>
              <w:jc w:val="center"/>
              <w:rPr>
                <w:rFonts w:hint="default" w:ascii="宋体" w:hAnsi="宋体" w:eastAsia="仿宋_GB2312" w:cs="仿宋_GB2312"/>
                <w:b w:val="0"/>
                <w:bCs/>
                <w:color w:val="auto"/>
                <w:sz w:val="24"/>
                <w:lang w:val="en-US" w:eastAsia="zh-CN"/>
              </w:rPr>
            </w:pPr>
            <w:r>
              <w:rPr>
                <w:rFonts w:hint="eastAsia" w:ascii="宋体" w:hAnsi="宋体" w:eastAsia="仿宋_GB2312" w:cs="仿宋_GB2312"/>
                <w:b w:val="0"/>
                <w:bCs/>
                <w:color w:val="auto"/>
                <w:sz w:val="24"/>
                <w:lang w:val="en-US" w:eastAsia="zh-CN"/>
              </w:rPr>
              <w:t>2017.9.6</w:t>
            </w:r>
          </w:p>
        </w:tc>
      </w:tr>
      <w:tr w14:paraId="4DA19E62">
        <w:tblPrEx>
          <w:tblCellMar>
            <w:top w:w="0" w:type="dxa"/>
            <w:left w:w="108" w:type="dxa"/>
            <w:bottom w:w="0" w:type="dxa"/>
            <w:right w:w="108" w:type="dxa"/>
          </w:tblCellMar>
        </w:tblPrEx>
        <w:trPr>
          <w:cantSplit/>
          <w:trHeight w:val="361" w:hRule="atLeast"/>
        </w:trPr>
        <w:tc>
          <w:tcPr>
            <w:tcW w:w="1126" w:type="dxa"/>
            <w:vMerge w:val="restart"/>
            <w:tcBorders>
              <w:top w:val="single" w:color="000000" w:sz="4" w:space="0"/>
              <w:left w:val="single" w:color="000000" w:sz="4" w:space="0"/>
              <w:bottom w:val="single" w:color="000000" w:sz="4" w:space="0"/>
              <w:right w:val="single" w:color="000000" w:sz="4" w:space="0"/>
            </w:tcBorders>
            <w:vAlign w:val="center"/>
          </w:tcPr>
          <w:p w14:paraId="32D8FA2B">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5</w:t>
            </w:r>
          </w:p>
          <w:p w14:paraId="334C05F5">
            <w:pPr>
              <w:spacing w:line="360" w:lineRule="exact"/>
              <w:jc w:val="center"/>
              <w:rPr>
                <w:rFonts w:ascii="宋体" w:hAnsi="宋体" w:eastAsia="仿宋_GB2312" w:cs="仿宋_GB2312"/>
                <w:b w:val="0"/>
                <w:bCs/>
                <w:color w:val="auto"/>
                <w:sz w:val="24"/>
                <w:lang w:eastAsia="zh-Hans"/>
              </w:rPr>
            </w:pPr>
          </w:p>
        </w:tc>
        <w:tc>
          <w:tcPr>
            <w:tcW w:w="1910" w:type="dxa"/>
            <w:vMerge w:val="restart"/>
            <w:tcBorders>
              <w:top w:val="single" w:color="000000" w:sz="4" w:space="0"/>
              <w:left w:val="single" w:color="000000" w:sz="4" w:space="0"/>
              <w:bottom w:val="single" w:color="000000" w:sz="4" w:space="0"/>
              <w:right w:val="single" w:color="000000" w:sz="4" w:space="0"/>
            </w:tcBorders>
            <w:vAlign w:val="center"/>
          </w:tcPr>
          <w:p w14:paraId="1F4DCEB0">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各种类型物业建筑面积及相关情况</w:t>
            </w:r>
          </w:p>
        </w:tc>
        <w:tc>
          <w:tcPr>
            <w:tcW w:w="1689" w:type="dxa"/>
            <w:tcBorders>
              <w:top w:val="single" w:color="000000" w:sz="4" w:space="0"/>
              <w:left w:val="single" w:color="000000" w:sz="4" w:space="0"/>
              <w:bottom w:val="single" w:color="000000" w:sz="4" w:space="0"/>
              <w:right w:val="single" w:color="000000" w:sz="4" w:space="0"/>
            </w:tcBorders>
            <w:vAlign w:val="center"/>
          </w:tcPr>
          <w:p w14:paraId="61057ADA">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住宅</w:t>
            </w:r>
          </w:p>
        </w:tc>
        <w:tc>
          <w:tcPr>
            <w:tcW w:w="1361" w:type="dxa"/>
            <w:tcBorders>
              <w:top w:val="single" w:color="000000" w:sz="4" w:space="0"/>
              <w:left w:val="single" w:color="000000" w:sz="4" w:space="0"/>
              <w:bottom w:val="single" w:color="000000" w:sz="4" w:space="0"/>
              <w:right w:val="single" w:color="000000" w:sz="4" w:space="0"/>
            </w:tcBorders>
            <w:vAlign w:val="center"/>
          </w:tcPr>
          <w:p w14:paraId="6B245B50">
            <w:pPr>
              <w:spacing w:line="360" w:lineRule="exact"/>
              <w:jc w:val="center"/>
              <w:rPr>
                <w:rFonts w:ascii="宋体" w:hAnsi="宋体" w:eastAsia="仿宋_GB2312" w:cs="仿宋_GB2312"/>
                <w:b w:val="0"/>
                <w:bCs/>
                <w:color w:val="auto"/>
                <w:sz w:val="24"/>
              </w:rPr>
            </w:pPr>
            <w:r>
              <w:rPr>
                <w:rFonts w:hint="eastAsia" w:ascii="宋体" w:hAnsi="宋体" w:eastAsia="仿宋_GB2312" w:cs="仿宋_GB2312"/>
                <w:b w:val="0"/>
                <w:bCs/>
                <w:color w:val="auto"/>
                <w:sz w:val="24"/>
                <w:u w:val="single"/>
                <w:lang w:val="en-US" w:eastAsia="zh-CN"/>
              </w:rPr>
              <w:t>59912.2</w:t>
            </w:r>
            <w:r>
              <w:rPr>
                <w:rFonts w:hint="eastAsia" w:ascii="宋体" w:hAnsi="宋体" w:eastAsia="仿宋_GB2312" w:cs="仿宋_GB2312"/>
                <w:b w:val="0"/>
                <w:bCs/>
                <w:color w:val="auto"/>
                <w:sz w:val="24"/>
                <w:lang w:eastAsia="zh-Hans"/>
              </w:rPr>
              <w:t>㎡</w:t>
            </w:r>
          </w:p>
        </w:tc>
        <w:tc>
          <w:tcPr>
            <w:tcW w:w="1762" w:type="dxa"/>
            <w:tcBorders>
              <w:top w:val="single" w:color="000000" w:sz="4" w:space="0"/>
              <w:left w:val="single" w:color="000000" w:sz="4" w:space="0"/>
              <w:bottom w:val="single" w:color="000000" w:sz="4" w:space="0"/>
              <w:right w:val="single" w:color="000000" w:sz="4" w:space="0"/>
            </w:tcBorders>
            <w:vAlign w:val="center"/>
          </w:tcPr>
          <w:p w14:paraId="7CBA7DF1">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商业</w:t>
            </w:r>
          </w:p>
        </w:tc>
        <w:tc>
          <w:tcPr>
            <w:tcW w:w="1567" w:type="dxa"/>
            <w:tcBorders>
              <w:top w:val="single" w:color="000000" w:sz="4" w:space="0"/>
              <w:left w:val="single" w:color="000000" w:sz="4" w:space="0"/>
              <w:bottom w:val="single" w:color="000000" w:sz="4" w:space="0"/>
              <w:right w:val="single" w:color="000000" w:sz="4" w:space="0"/>
            </w:tcBorders>
            <w:vAlign w:val="center"/>
          </w:tcPr>
          <w:p w14:paraId="2CF45B24">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lang w:val="en-US" w:eastAsia="zh-CN"/>
              </w:rPr>
              <w:t>3842.3</w:t>
            </w:r>
            <w:r>
              <w:rPr>
                <w:rFonts w:hint="eastAsia" w:ascii="宋体" w:hAnsi="宋体" w:eastAsia="仿宋_GB2312" w:cs="仿宋_GB2312"/>
                <w:b w:val="0"/>
                <w:bCs/>
                <w:color w:val="auto"/>
                <w:sz w:val="24"/>
                <w:lang w:eastAsia="zh-Hans"/>
              </w:rPr>
              <w:t>㎡</w:t>
            </w:r>
          </w:p>
        </w:tc>
      </w:tr>
      <w:tr w14:paraId="621C6E95">
        <w:tblPrEx>
          <w:tblCellMar>
            <w:top w:w="0" w:type="dxa"/>
            <w:left w:w="108" w:type="dxa"/>
            <w:bottom w:w="0" w:type="dxa"/>
            <w:right w:w="108" w:type="dxa"/>
          </w:tblCellMar>
        </w:tblPrEx>
        <w:trPr>
          <w:cantSplit/>
          <w:trHeight w:val="344"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32C5E5DE">
            <w:pPr>
              <w:spacing w:line="360" w:lineRule="exact"/>
              <w:jc w:val="center"/>
              <w:rPr>
                <w:rFonts w:ascii="宋体" w:hAnsi="宋体" w:eastAsia="仿宋_GB2312" w:cs="仿宋_GB2312"/>
                <w:b w:val="0"/>
                <w:bCs/>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7D8E5CD6">
            <w:pPr>
              <w:spacing w:line="360" w:lineRule="exact"/>
              <w:jc w:val="center"/>
              <w:rPr>
                <w:rFonts w:ascii="宋体" w:hAnsi="宋体" w:eastAsia="仿宋_GB2312" w:cs="仿宋_GB2312"/>
                <w:b w:val="0"/>
                <w:bCs/>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5EDEB6BF">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公厕</w:t>
            </w:r>
          </w:p>
        </w:tc>
        <w:tc>
          <w:tcPr>
            <w:tcW w:w="1361" w:type="dxa"/>
            <w:tcBorders>
              <w:top w:val="single" w:color="000000" w:sz="4" w:space="0"/>
              <w:left w:val="single" w:color="000000" w:sz="4" w:space="0"/>
              <w:bottom w:val="single" w:color="000000" w:sz="4" w:space="0"/>
              <w:right w:val="single" w:color="000000" w:sz="4" w:space="0"/>
            </w:tcBorders>
            <w:vAlign w:val="center"/>
          </w:tcPr>
          <w:p w14:paraId="708992F6">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c>
          <w:tcPr>
            <w:tcW w:w="1762" w:type="dxa"/>
            <w:tcBorders>
              <w:top w:val="single" w:color="000000" w:sz="4" w:space="0"/>
              <w:left w:val="single" w:color="000000" w:sz="4" w:space="0"/>
              <w:bottom w:val="single" w:color="000000" w:sz="4" w:space="0"/>
              <w:right w:val="single" w:color="000000" w:sz="4" w:space="0"/>
            </w:tcBorders>
            <w:vAlign w:val="center"/>
          </w:tcPr>
          <w:p w14:paraId="1F9042BF">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幼儿园</w:t>
            </w:r>
          </w:p>
        </w:tc>
        <w:tc>
          <w:tcPr>
            <w:tcW w:w="1567" w:type="dxa"/>
            <w:tcBorders>
              <w:top w:val="single" w:color="000000" w:sz="4" w:space="0"/>
              <w:left w:val="single" w:color="000000" w:sz="4" w:space="0"/>
              <w:bottom w:val="single" w:color="000000" w:sz="4" w:space="0"/>
              <w:right w:val="single" w:color="000000" w:sz="4" w:space="0"/>
            </w:tcBorders>
            <w:vAlign w:val="center"/>
          </w:tcPr>
          <w:p w14:paraId="0400DD46">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lang w:val="en-US" w:eastAsia="zh-CN"/>
              </w:rPr>
              <w:t xml:space="preserve"> /  </w:t>
            </w:r>
            <w:r>
              <w:rPr>
                <w:rFonts w:hint="eastAsia" w:ascii="宋体" w:hAnsi="宋体" w:eastAsia="仿宋_GB2312" w:cs="仿宋_GB2312"/>
                <w:b w:val="0"/>
                <w:bCs/>
                <w:color w:val="auto"/>
                <w:sz w:val="24"/>
                <w:lang w:eastAsia="zh-Hans"/>
              </w:rPr>
              <w:t>㎡</w:t>
            </w:r>
          </w:p>
        </w:tc>
      </w:tr>
      <w:tr w14:paraId="517B9856">
        <w:tblPrEx>
          <w:tblCellMar>
            <w:top w:w="0" w:type="dxa"/>
            <w:left w:w="108" w:type="dxa"/>
            <w:bottom w:w="0" w:type="dxa"/>
            <w:right w:w="108" w:type="dxa"/>
          </w:tblCellMar>
        </w:tblPrEx>
        <w:trPr>
          <w:cantSplit/>
          <w:trHeight w:val="40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5274C63C">
            <w:pPr>
              <w:spacing w:line="360" w:lineRule="exact"/>
              <w:jc w:val="center"/>
              <w:rPr>
                <w:rFonts w:ascii="宋体" w:hAnsi="宋体" w:eastAsia="仿宋_GB2312" w:cs="仿宋_GB2312"/>
                <w:b w:val="0"/>
                <w:bCs/>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3D9C24D7">
            <w:pPr>
              <w:spacing w:line="360" w:lineRule="exact"/>
              <w:jc w:val="center"/>
              <w:rPr>
                <w:rFonts w:ascii="宋体" w:hAnsi="宋体" w:eastAsia="仿宋_GB2312" w:cs="仿宋_GB2312"/>
                <w:b w:val="0"/>
                <w:bCs/>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0F6FF0E0">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社区文化中心</w:t>
            </w:r>
          </w:p>
        </w:tc>
        <w:tc>
          <w:tcPr>
            <w:tcW w:w="1361" w:type="dxa"/>
            <w:tcBorders>
              <w:top w:val="single" w:color="000000" w:sz="4" w:space="0"/>
              <w:left w:val="single" w:color="000000" w:sz="4" w:space="0"/>
              <w:bottom w:val="single" w:color="000000" w:sz="4" w:space="0"/>
              <w:right w:val="single" w:color="000000" w:sz="4" w:space="0"/>
            </w:tcBorders>
            <w:vAlign w:val="center"/>
          </w:tcPr>
          <w:p w14:paraId="635F9059">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lang w:val="en-US" w:eastAsia="zh-CN"/>
              </w:rPr>
              <w:t>150</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c>
          <w:tcPr>
            <w:tcW w:w="1762" w:type="dxa"/>
            <w:tcBorders>
              <w:top w:val="single" w:color="000000" w:sz="4" w:space="0"/>
              <w:left w:val="single" w:color="000000" w:sz="4" w:space="0"/>
              <w:bottom w:val="single" w:color="000000" w:sz="4" w:space="0"/>
              <w:right w:val="single" w:color="000000" w:sz="4" w:space="0"/>
            </w:tcBorders>
            <w:vAlign w:val="center"/>
          </w:tcPr>
          <w:p w14:paraId="3769CFAE">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社区健康服务中心</w:t>
            </w:r>
          </w:p>
        </w:tc>
        <w:tc>
          <w:tcPr>
            <w:tcW w:w="1567" w:type="dxa"/>
            <w:tcBorders>
              <w:top w:val="single" w:color="000000" w:sz="4" w:space="0"/>
              <w:left w:val="single" w:color="000000" w:sz="4" w:space="0"/>
              <w:bottom w:val="single" w:color="000000" w:sz="4" w:space="0"/>
              <w:right w:val="single" w:color="000000" w:sz="4" w:space="0"/>
            </w:tcBorders>
            <w:vAlign w:val="center"/>
          </w:tcPr>
          <w:p w14:paraId="1F8D824F">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lang w:val="en-US" w:eastAsia="zh-CN"/>
              </w:rPr>
              <w:t>150</w:t>
            </w:r>
            <w:r>
              <w:rPr>
                <w:rFonts w:hint="eastAsia" w:ascii="宋体" w:hAnsi="宋体" w:eastAsia="仿宋_GB2312" w:cs="仿宋_GB2312"/>
                <w:b w:val="0"/>
                <w:bCs/>
                <w:color w:val="auto"/>
                <w:sz w:val="24"/>
                <w:lang w:eastAsia="zh-Hans"/>
              </w:rPr>
              <w:t>㎡</w:t>
            </w:r>
          </w:p>
        </w:tc>
      </w:tr>
      <w:tr w14:paraId="759FC8A7">
        <w:tblPrEx>
          <w:tblCellMar>
            <w:top w:w="0" w:type="dxa"/>
            <w:left w:w="108" w:type="dxa"/>
            <w:bottom w:w="0" w:type="dxa"/>
            <w:right w:w="108" w:type="dxa"/>
          </w:tblCellMar>
        </w:tblPrEx>
        <w:trPr>
          <w:cantSplit/>
          <w:trHeight w:val="310"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758FA2DD">
            <w:pPr>
              <w:spacing w:line="360" w:lineRule="exact"/>
              <w:jc w:val="center"/>
              <w:rPr>
                <w:rFonts w:ascii="宋体" w:hAnsi="宋体" w:eastAsia="仿宋_GB2312" w:cs="仿宋_GB2312"/>
                <w:b w:val="0"/>
                <w:bCs/>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660B371E">
            <w:pPr>
              <w:spacing w:line="360" w:lineRule="exact"/>
              <w:jc w:val="center"/>
              <w:rPr>
                <w:rFonts w:ascii="宋体" w:hAnsi="宋体" w:eastAsia="仿宋_GB2312" w:cs="仿宋_GB2312"/>
                <w:b w:val="0"/>
                <w:bCs/>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0EB71B51">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垃圾站</w:t>
            </w:r>
          </w:p>
        </w:tc>
        <w:tc>
          <w:tcPr>
            <w:tcW w:w="1361" w:type="dxa"/>
            <w:tcBorders>
              <w:top w:val="single" w:color="000000" w:sz="4" w:space="0"/>
              <w:left w:val="single" w:color="000000" w:sz="4" w:space="0"/>
              <w:bottom w:val="single" w:color="000000" w:sz="4" w:space="0"/>
              <w:right w:val="single" w:color="000000" w:sz="4" w:space="0"/>
            </w:tcBorders>
            <w:vAlign w:val="center"/>
          </w:tcPr>
          <w:p w14:paraId="658A93B6">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c>
          <w:tcPr>
            <w:tcW w:w="1762" w:type="dxa"/>
            <w:tcBorders>
              <w:top w:val="single" w:color="000000" w:sz="4" w:space="0"/>
              <w:left w:val="single" w:color="000000" w:sz="4" w:space="0"/>
              <w:bottom w:val="single" w:color="000000" w:sz="4" w:space="0"/>
              <w:right w:val="single" w:color="000000" w:sz="4" w:space="0"/>
            </w:tcBorders>
            <w:vAlign w:val="center"/>
          </w:tcPr>
          <w:p w14:paraId="3BA08AF3">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社区居委会</w:t>
            </w:r>
          </w:p>
        </w:tc>
        <w:tc>
          <w:tcPr>
            <w:tcW w:w="1567" w:type="dxa"/>
            <w:tcBorders>
              <w:top w:val="single" w:color="000000" w:sz="4" w:space="0"/>
              <w:left w:val="single" w:color="000000" w:sz="4" w:space="0"/>
              <w:bottom w:val="single" w:color="000000" w:sz="4" w:space="0"/>
              <w:right w:val="single" w:color="000000" w:sz="4" w:space="0"/>
            </w:tcBorders>
            <w:vAlign w:val="center"/>
          </w:tcPr>
          <w:p w14:paraId="4C68B94D">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lang w:val="en-US" w:eastAsia="zh-CN"/>
              </w:rPr>
              <w:t>150</w:t>
            </w:r>
            <w:r>
              <w:rPr>
                <w:rFonts w:hint="eastAsia" w:ascii="宋体" w:hAnsi="宋体" w:eastAsia="仿宋_GB2312" w:cs="仿宋_GB2312"/>
                <w:b w:val="0"/>
                <w:bCs/>
                <w:color w:val="auto"/>
                <w:sz w:val="24"/>
                <w:lang w:eastAsia="zh-Hans"/>
              </w:rPr>
              <w:t>㎡</w:t>
            </w:r>
          </w:p>
        </w:tc>
      </w:tr>
      <w:tr w14:paraId="0162772B">
        <w:tblPrEx>
          <w:tblCellMar>
            <w:top w:w="0" w:type="dxa"/>
            <w:left w:w="108" w:type="dxa"/>
            <w:bottom w:w="0" w:type="dxa"/>
            <w:right w:w="108" w:type="dxa"/>
          </w:tblCellMar>
        </w:tblPrEx>
        <w:trPr>
          <w:cantSplit/>
          <w:trHeight w:val="56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18457810">
            <w:pPr>
              <w:spacing w:line="360" w:lineRule="exact"/>
              <w:jc w:val="center"/>
              <w:rPr>
                <w:rFonts w:ascii="宋体" w:hAnsi="宋体" w:eastAsia="仿宋_GB2312" w:cs="仿宋_GB2312"/>
                <w:b w:val="0"/>
                <w:bCs/>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0C8CAF91">
            <w:pPr>
              <w:spacing w:line="360" w:lineRule="exact"/>
              <w:jc w:val="center"/>
              <w:rPr>
                <w:rFonts w:ascii="宋体" w:hAnsi="宋体" w:eastAsia="仿宋_GB2312" w:cs="仿宋_GB2312"/>
                <w:b w:val="0"/>
                <w:bCs/>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258A0109">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物业服务办公用房</w:t>
            </w:r>
          </w:p>
        </w:tc>
        <w:tc>
          <w:tcPr>
            <w:tcW w:w="1361" w:type="dxa"/>
            <w:tcBorders>
              <w:top w:val="single" w:color="000000" w:sz="4" w:space="0"/>
              <w:left w:val="single" w:color="000000" w:sz="4" w:space="0"/>
              <w:bottom w:val="single" w:color="000000" w:sz="4" w:space="0"/>
              <w:right w:val="single" w:color="000000" w:sz="4" w:space="0"/>
            </w:tcBorders>
            <w:vAlign w:val="center"/>
          </w:tcPr>
          <w:p w14:paraId="4424FB54">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lang w:val="en-US" w:eastAsia="zh-CN"/>
              </w:rPr>
              <w:t>500</w:t>
            </w:r>
            <w:r>
              <w:rPr>
                <w:rFonts w:hint="eastAsia" w:ascii="宋体" w:hAnsi="宋体" w:eastAsia="仿宋_GB2312" w:cs="仿宋_GB2312"/>
                <w:b w:val="0"/>
                <w:bCs/>
                <w:color w:val="auto"/>
                <w:sz w:val="24"/>
                <w:lang w:eastAsia="zh-Hans"/>
              </w:rPr>
              <w:t>㎡</w:t>
            </w:r>
          </w:p>
        </w:tc>
        <w:tc>
          <w:tcPr>
            <w:tcW w:w="1762" w:type="dxa"/>
            <w:tcBorders>
              <w:top w:val="single" w:color="000000" w:sz="4" w:space="0"/>
              <w:left w:val="single" w:color="000000" w:sz="4" w:space="0"/>
              <w:bottom w:val="single" w:color="000000" w:sz="4" w:space="0"/>
              <w:right w:val="single" w:color="000000" w:sz="4" w:space="0"/>
            </w:tcBorders>
            <w:vAlign w:val="center"/>
          </w:tcPr>
          <w:p w14:paraId="7F38EED9">
            <w:pPr>
              <w:spacing w:line="360" w:lineRule="exact"/>
              <w:jc w:val="center"/>
              <w:rPr>
                <w:rFonts w:ascii="宋体" w:hAnsi="宋体" w:eastAsia="仿宋_GB2312" w:cs="仿宋_GB2312"/>
                <w:b w:val="0"/>
                <w:bCs/>
                <w:color w:val="auto"/>
                <w:sz w:val="24"/>
              </w:rPr>
            </w:pPr>
            <w:r>
              <w:rPr>
                <w:rFonts w:hint="eastAsia" w:ascii="宋体" w:hAnsi="宋体" w:eastAsia="仿宋_GB2312" w:cs="仿宋_GB2312"/>
                <w:b w:val="0"/>
                <w:bCs/>
                <w:color w:val="auto"/>
                <w:sz w:val="24"/>
                <w:lang w:eastAsia="zh-Hans"/>
              </w:rPr>
              <w:t>业主委员会</w:t>
            </w:r>
            <w:r>
              <w:rPr>
                <w:rFonts w:hint="eastAsia" w:ascii="宋体" w:hAnsi="宋体" w:eastAsia="仿宋_GB2312" w:cs="仿宋_GB2312"/>
                <w:b w:val="0"/>
                <w:bCs/>
                <w:color w:val="auto"/>
                <w:sz w:val="24"/>
              </w:rPr>
              <w:t>办公用房</w:t>
            </w:r>
          </w:p>
        </w:tc>
        <w:tc>
          <w:tcPr>
            <w:tcW w:w="1567" w:type="dxa"/>
            <w:tcBorders>
              <w:top w:val="single" w:color="000000" w:sz="4" w:space="0"/>
              <w:left w:val="single" w:color="000000" w:sz="4" w:space="0"/>
              <w:bottom w:val="single" w:color="000000" w:sz="4" w:space="0"/>
              <w:right w:val="single" w:color="000000" w:sz="4" w:space="0"/>
            </w:tcBorders>
            <w:vAlign w:val="center"/>
          </w:tcPr>
          <w:p w14:paraId="688B5BBD">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lang w:val="en-US" w:eastAsia="zh-CN"/>
              </w:rPr>
              <w:t>500</w:t>
            </w:r>
            <w:r>
              <w:rPr>
                <w:rFonts w:hint="eastAsia" w:ascii="宋体" w:hAnsi="宋体" w:eastAsia="仿宋_GB2312" w:cs="仿宋_GB2312"/>
                <w:b w:val="0"/>
                <w:bCs/>
                <w:color w:val="auto"/>
                <w:sz w:val="24"/>
                <w:lang w:eastAsia="zh-Hans"/>
              </w:rPr>
              <w:t>㎡</w:t>
            </w:r>
          </w:p>
        </w:tc>
      </w:tr>
      <w:tr w14:paraId="0A58CF7F">
        <w:tblPrEx>
          <w:tblCellMar>
            <w:top w:w="0" w:type="dxa"/>
            <w:left w:w="108" w:type="dxa"/>
            <w:bottom w:w="0" w:type="dxa"/>
            <w:right w:w="108" w:type="dxa"/>
          </w:tblCellMar>
        </w:tblPrEx>
        <w:trPr>
          <w:cantSplit/>
          <w:trHeight w:val="56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5B3EEEB1">
            <w:pPr>
              <w:spacing w:line="360" w:lineRule="exact"/>
              <w:jc w:val="center"/>
              <w:rPr>
                <w:rFonts w:ascii="宋体" w:hAnsi="宋体" w:eastAsia="仿宋_GB2312" w:cs="仿宋_GB2312"/>
                <w:b w:val="0"/>
                <w:bCs/>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0EB50871">
            <w:pPr>
              <w:spacing w:line="360" w:lineRule="exact"/>
              <w:jc w:val="center"/>
              <w:rPr>
                <w:rFonts w:ascii="宋体" w:hAnsi="宋体" w:eastAsia="仿宋_GB2312" w:cs="仿宋_GB2312"/>
                <w:b w:val="0"/>
                <w:bCs/>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1F46AC66">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rPr>
              <w:t>物业管理设施设备用房</w:t>
            </w:r>
          </w:p>
        </w:tc>
        <w:tc>
          <w:tcPr>
            <w:tcW w:w="1361" w:type="dxa"/>
            <w:tcBorders>
              <w:top w:val="single" w:color="000000" w:sz="4" w:space="0"/>
              <w:left w:val="single" w:color="000000" w:sz="4" w:space="0"/>
              <w:bottom w:val="single" w:color="000000" w:sz="4" w:space="0"/>
              <w:right w:val="single" w:color="000000" w:sz="4" w:space="0"/>
            </w:tcBorders>
            <w:vAlign w:val="center"/>
          </w:tcPr>
          <w:p w14:paraId="22C2DE2B">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c>
          <w:tcPr>
            <w:tcW w:w="1762" w:type="dxa"/>
            <w:tcBorders>
              <w:top w:val="single" w:color="000000" w:sz="4" w:space="0"/>
              <w:left w:val="single" w:color="000000" w:sz="4" w:space="0"/>
              <w:bottom w:val="single" w:color="000000" w:sz="4" w:space="0"/>
              <w:right w:val="single" w:color="000000" w:sz="4" w:space="0"/>
            </w:tcBorders>
            <w:vAlign w:val="center"/>
          </w:tcPr>
          <w:p w14:paraId="6BD06AB6">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其他物业</w:t>
            </w:r>
          </w:p>
        </w:tc>
        <w:tc>
          <w:tcPr>
            <w:tcW w:w="1567" w:type="dxa"/>
            <w:tcBorders>
              <w:top w:val="single" w:color="000000" w:sz="4" w:space="0"/>
              <w:left w:val="single" w:color="000000" w:sz="4" w:space="0"/>
              <w:bottom w:val="single" w:color="000000" w:sz="4" w:space="0"/>
              <w:right w:val="single" w:color="000000" w:sz="4" w:space="0"/>
            </w:tcBorders>
            <w:vAlign w:val="center"/>
          </w:tcPr>
          <w:p w14:paraId="61662E90">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r>
      <w:tr w14:paraId="3773CD86">
        <w:tblPrEx>
          <w:tblCellMar>
            <w:top w:w="0" w:type="dxa"/>
            <w:left w:w="108" w:type="dxa"/>
            <w:bottom w:w="0" w:type="dxa"/>
            <w:right w:w="108" w:type="dxa"/>
          </w:tblCellMar>
        </w:tblPrEx>
        <w:trPr>
          <w:cantSplit/>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4BD487F3">
            <w:pPr>
              <w:spacing w:line="360" w:lineRule="exact"/>
              <w:jc w:val="center"/>
              <w:rPr>
                <w:rFonts w:ascii="宋体" w:hAnsi="宋体" w:eastAsia="仿宋_GB2312" w:cs="仿宋_GB2312"/>
                <w:b w:val="0"/>
                <w:bCs/>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1BC5FE49">
            <w:pPr>
              <w:spacing w:line="360" w:lineRule="exact"/>
              <w:jc w:val="center"/>
              <w:rPr>
                <w:rFonts w:ascii="宋体" w:hAnsi="宋体" w:eastAsia="仿宋_GB2312" w:cs="仿宋_GB2312"/>
                <w:b w:val="0"/>
                <w:bCs/>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58EA4351">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带电梯楼宇</w:t>
            </w:r>
          </w:p>
        </w:tc>
        <w:tc>
          <w:tcPr>
            <w:tcW w:w="1361" w:type="dxa"/>
            <w:tcBorders>
              <w:top w:val="single" w:color="000000" w:sz="4" w:space="0"/>
              <w:left w:val="single" w:color="000000" w:sz="4" w:space="0"/>
              <w:bottom w:val="single" w:color="000000" w:sz="4" w:space="0"/>
              <w:right w:val="single" w:color="000000" w:sz="4" w:space="0"/>
            </w:tcBorders>
            <w:vAlign w:val="center"/>
          </w:tcPr>
          <w:p w14:paraId="708493A5">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9</w:t>
            </w:r>
            <w:r>
              <w:rPr>
                <w:rFonts w:hint="eastAsia" w:ascii="宋体" w:hAnsi="宋体" w:eastAsia="仿宋_GB2312" w:cs="仿宋_GB2312"/>
                <w:b w:val="0"/>
                <w:bCs/>
                <w:color w:val="auto"/>
                <w:sz w:val="24"/>
                <w:lang w:eastAsia="zh-Hans"/>
              </w:rPr>
              <w:t>栋</w:t>
            </w:r>
          </w:p>
        </w:tc>
        <w:tc>
          <w:tcPr>
            <w:tcW w:w="1762" w:type="dxa"/>
            <w:tcBorders>
              <w:top w:val="single" w:color="000000" w:sz="4" w:space="0"/>
              <w:left w:val="single" w:color="000000" w:sz="4" w:space="0"/>
              <w:bottom w:val="single" w:color="000000" w:sz="4" w:space="0"/>
              <w:right w:val="single" w:color="000000" w:sz="4" w:space="0"/>
            </w:tcBorders>
            <w:vAlign w:val="center"/>
          </w:tcPr>
          <w:p w14:paraId="47E28827">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不带电梯楼宇</w:t>
            </w:r>
          </w:p>
        </w:tc>
        <w:tc>
          <w:tcPr>
            <w:tcW w:w="1567" w:type="dxa"/>
            <w:tcBorders>
              <w:top w:val="single" w:color="000000" w:sz="4" w:space="0"/>
              <w:left w:val="single" w:color="000000" w:sz="4" w:space="0"/>
              <w:bottom w:val="single" w:color="000000" w:sz="4" w:space="0"/>
              <w:right w:val="single" w:color="000000" w:sz="4" w:space="0"/>
            </w:tcBorders>
            <w:vAlign w:val="center"/>
          </w:tcPr>
          <w:p w14:paraId="784E59B8">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0</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栋</w:t>
            </w:r>
          </w:p>
        </w:tc>
      </w:tr>
      <w:tr w14:paraId="58116C2B">
        <w:tblPrEx>
          <w:tblCellMar>
            <w:top w:w="0" w:type="dxa"/>
            <w:left w:w="108" w:type="dxa"/>
            <w:bottom w:w="0" w:type="dxa"/>
            <w:right w:w="108" w:type="dxa"/>
          </w:tblCellMar>
        </w:tblPrEx>
        <w:trPr>
          <w:cantSplit/>
          <w:trHeight w:val="56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6E01E22F">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6</w:t>
            </w:r>
          </w:p>
        </w:tc>
        <w:tc>
          <w:tcPr>
            <w:tcW w:w="1910" w:type="dxa"/>
            <w:tcBorders>
              <w:top w:val="single" w:color="000000" w:sz="4" w:space="0"/>
              <w:left w:val="single" w:color="000000" w:sz="4" w:space="0"/>
              <w:bottom w:val="single" w:color="000000" w:sz="4" w:space="0"/>
              <w:right w:val="single" w:color="000000" w:sz="4" w:space="0"/>
            </w:tcBorders>
            <w:vAlign w:val="center"/>
          </w:tcPr>
          <w:p w14:paraId="45FC5C39">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停车位数量</w:t>
            </w:r>
          </w:p>
        </w:tc>
        <w:tc>
          <w:tcPr>
            <w:tcW w:w="1689" w:type="dxa"/>
            <w:tcBorders>
              <w:top w:val="single" w:color="000000" w:sz="4" w:space="0"/>
              <w:left w:val="single" w:color="000000" w:sz="4" w:space="0"/>
              <w:bottom w:val="single" w:color="000000" w:sz="4" w:space="0"/>
              <w:right w:val="single" w:color="000000" w:sz="4" w:space="0"/>
            </w:tcBorders>
            <w:vAlign w:val="center"/>
          </w:tcPr>
          <w:p w14:paraId="07CC5278">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室内</w:t>
            </w:r>
          </w:p>
          <w:p w14:paraId="014B795E">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停车位</w:t>
            </w:r>
          </w:p>
        </w:tc>
        <w:tc>
          <w:tcPr>
            <w:tcW w:w="1361" w:type="dxa"/>
            <w:tcBorders>
              <w:top w:val="single" w:color="000000" w:sz="4" w:space="0"/>
              <w:left w:val="single" w:color="000000" w:sz="4" w:space="0"/>
              <w:bottom w:val="single" w:color="000000" w:sz="4" w:space="0"/>
              <w:right w:val="single" w:color="000000" w:sz="4" w:space="0"/>
            </w:tcBorders>
            <w:vAlign w:val="center"/>
          </w:tcPr>
          <w:p w14:paraId="11F72BAB">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lang w:val="en-US" w:eastAsia="zh-CN"/>
              </w:rPr>
              <w:t>520</w:t>
            </w:r>
            <w:r>
              <w:rPr>
                <w:rFonts w:hint="eastAsia" w:ascii="宋体" w:hAnsi="宋体" w:eastAsia="仿宋_GB2312" w:cs="仿宋_GB2312"/>
                <w:b w:val="0"/>
                <w:bCs/>
                <w:color w:val="auto"/>
                <w:sz w:val="24"/>
                <w:lang w:eastAsia="zh-Hans"/>
              </w:rPr>
              <w:t>个</w:t>
            </w:r>
          </w:p>
        </w:tc>
        <w:tc>
          <w:tcPr>
            <w:tcW w:w="1762" w:type="dxa"/>
            <w:tcBorders>
              <w:top w:val="single" w:color="000000" w:sz="4" w:space="0"/>
              <w:left w:val="single" w:color="000000" w:sz="4" w:space="0"/>
              <w:bottom w:val="single" w:color="000000" w:sz="4" w:space="0"/>
              <w:right w:val="single" w:color="000000" w:sz="4" w:space="0"/>
            </w:tcBorders>
            <w:vAlign w:val="center"/>
          </w:tcPr>
          <w:p w14:paraId="6A729625">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室外（含露天）停车位</w:t>
            </w:r>
          </w:p>
        </w:tc>
        <w:tc>
          <w:tcPr>
            <w:tcW w:w="1567" w:type="dxa"/>
            <w:tcBorders>
              <w:top w:val="single" w:color="000000" w:sz="4" w:space="0"/>
              <w:left w:val="single" w:color="000000" w:sz="4" w:space="0"/>
              <w:bottom w:val="single" w:color="000000" w:sz="4" w:space="0"/>
              <w:right w:val="single" w:color="000000" w:sz="4" w:space="0"/>
            </w:tcBorders>
            <w:vAlign w:val="center"/>
          </w:tcPr>
          <w:p w14:paraId="5F60F09D">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lang w:val="en-US" w:eastAsia="zh-CN"/>
              </w:rPr>
              <w:t>67</w:t>
            </w:r>
            <w:r>
              <w:rPr>
                <w:rFonts w:hint="eastAsia" w:ascii="宋体" w:hAnsi="宋体" w:eastAsia="仿宋_GB2312" w:cs="仿宋_GB2312"/>
                <w:b w:val="0"/>
                <w:bCs/>
                <w:color w:val="auto"/>
                <w:sz w:val="24"/>
                <w:lang w:eastAsia="zh-Hans"/>
              </w:rPr>
              <w:t>个</w:t>
            </w:r>
          </w:p>
        </w:tc>
      </w:tr>
      <w:tr w14:paraId="37799CCF">
        <w:tblPrEx>
          <w:tblCellMar>
            <w:top w:w="0" w:type="dxa"/>
            <w:left w:w="108" w:type="dxa"/>
            <w:bottom w:w="0" w:type="dxa"/>
            <w:right w:w="108" w:type="dxa"/>
          </w:tblCellMar>
        </w:tblPrEx>
        <w:trPr>
          <w:cantSplit/>
          <w:trHeight w:val="567" w:hRule="atLeast"/>
        </w:trPr>
        <w:tc>
          <w:tcPr>
            <w:tcW w:w="1126" w:type="dxa"/>
            <w:vMerge w:val="restart"/>
            <w:tcBorders>
              <w:top w:val="single" w:color="000000" w:sz="4" w:space="0"/>
              <w:left w:val="single" w:color="000000" w:sz="4" w:space="0"/>
              <w:bottom w:val="single" w:color="000000" w:sz="4" w:space="0"/>
              <w:right w:val="single" w:color="000000" w:sz="4" w:space="0"/>
            </w:tcBorders>
            <w:vAlign w:val="center"/>
          </w:tcPr>
          <w:p w14:paraId="0BF37868">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7</w:t>
            </w:r>
          </w:p>
        </w:tc>
        <w:tc>
          <w:tcPr>
            <w:tcW w:w="1910" w:type="dxa"/>
            <w:vMerge w:val="restart"/>
            <w:tcBorders>
              <w:top w:val="single" w:color="000000" w:sz="4" w:space="0"/>
              <w:left w:val="single" w:color="000000" w:sz="4" w:space="0"/>
              <w:bottom w:val="single" w:color="000000" w:sz="4" w:space="0"/>
              <w:right w:val="single" w:color="000000" w:sz="4" w:space="0"/>
            </w:tcBorders>
            <w:vAlign w:val="center"/>
          </w:tcPr>
          <w:p w14:paraId="38D32232">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相关指标数据</w:t>
            </w:r>
          </w:p>
        </w:tc>
        <w:tc>
          <w:tcPr>
            <w:tcW w:w="1689" w:type="dxa"/>
            <w:tcBorders>
              <w:top w:val="single" w:color="000000" w:sz="4" w:space="0"/>
              <w:left w:val="single" w:color="000000" w:sz="4" w:space="0"/>
              <w:bottom w:val="single" w:color="000000" w:sz="4" w:space="0"/>
              <w:right w:val="single" w:color="000000" w:sz="4" w:space="0"/>
            </w:tcBorders>
            <w:vAlign w:val="center"/>
          </w:tcPr>
          <w:p w14:paraId="30B2D790">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建筑物</w:t>
            </w:r>
          </w:p>
          <w:p w14:paraId="68D31386">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栋数</w:t>
            </w:r>
          </w:p>
        </w:tc>
        <w:tc>
          <w:tcPr>
            <w:tcW w:w="1361" w:type="dxa"/>
            <w:tcBorders>
              <w:top w:val="single" w:color="000000" w:sz="4" w:space="0"/>
              <w:left w:val="single" w:color="000000" w:sz="4" w:space="0"/>
              <w:bottom w:val="single" w:color="000000" w:sz="4" w:space="0"/>
              <w:right w:val="single" w:color="000000" w:sz="4" w:space="0"/>
            </w:tcBorders>
            <w:vAlign w:val="center"/>
          </w:tcPr>
          <w:p w14:paraId="7A720D51">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9</w:t>
            </w:r>
            <w:r>
              <w:rPr>
                <w:rFonts w:hint="eastAsia" w:ascii="宋体" w:hAnsi="宋体" w:eastAsia="仿宋_GB2312" w:cs="仿宋_GB2312"/>
                <w:b w:val="0"/>
                <w:bCs/>
                <w:color w:val="auto"/>
                <w:sz w:val="24"/>
                <w:lang w:eastAsia="zh-Hans"/>
              </w:rPr>
              <w:t>栋</w:t>
            </w:r>
          </w:p>
        </w:tc>
        <w:tc>
          <w:tcPr>
            <w:tcW w:w="1762" w:type="dxa"/>
            <w:tcBorders>
              <w:top w:val="single" w:color="000000" w:sz="4" w:space="0"/>
              <w:left w:val="single" w:color="000000" w:sz="4" w:space="0"/>
              <w:bottom w:val="single" w:color="000000" w:sz="4" w:space="0"/>
              <w:right w:val="single" w:color="000000" w:sz="4" w:space="0"/>
            </w:tcBorders>
            <w:vAlign w:val="center"/>
          </w:tcPr>
          <w:p w14:paraId="30A696D9">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建筑容积率</w:t>
            </w:r>
          </w:p>
        </w:tc>
        <w:tc>
          <w:tcPr>
            <w:tcW w:w="1567" w:type="dxa"/>
            <w:tcBorders>
              <w:top w:val="single" w:color="000000" w:sz="4" w:space="0"/>
              <w:left w:val="single" w:color="000000" w:sz="4" w:space="0"/>
              <w:bottom w:val="single" w:color="000000" w:sz="4" w:space="0"/>
              <w:right w:val="single" w:color="000000" w:sz="4" w:space="0"/>
            </w:tcBorders>
            <w:vAlign w:val="center"/>
          </w:tcPr>
          <w:p w14:paraId="1544BEF5">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1.8</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r>
      <w:tr w14:paraId="510EAA95">
        <w:tblPrEx>
          <w:tblCellMar>
            <w:top w:w="0" w:type="dxa"/>
            <w:left w:w="108" w:type="dxa"/>
            <w:bottom w:w="0" w:type="dxa"/>
            <w:right w:w="108" w:type="dxa"/>
          </w:tblCellMar>
        </w:tblPrEx>
        <w:trPr>
          <w:cantSplit/>
          <w:trHeight w:val="56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6845C5E1">
            <w:pPr>
              <w:spacing w:line="360" w:lineRule="exact"/>
              <w:jc w:val="center"/>
              <w:rPr>
                <w:rFonts w:ascii="宋体" w:hAnsi="宋体" w:eastAsia="仿宋_GB2312" w:cs="仿宋_GB2312"/>
                <w:b w:val="0"/>
                <w:bCs/>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749D1B82">
            <w:pPr>
              <w:spacing w:line="360" w:lineRule="exact"/>
              <w:jc w:val="center"/>
              <w:rPr>
                <w:rFonts w:ascii="宋体" w:hAnsi="宋体" w:eastAsia="仿宋_GB2312" w:cs="仿宋_GB2312"/>
                <w:b w:val="0"/>
                <w:bCs/>
                <w:color w:val="auto"/>
                <w:sz w:val="24"/>
                <w:lang w:eastAsia="zh-Hans"/>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6B48EC76">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建筑</w:t>
            </w:r>
          </w:p>
          <w:p w14:paraId="64BC4C22">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覆盖率</w:t>
            </w:r>
          </w:p>
        </w:tc>
        <w:tc>
          <w:tcPr>
            <w:tcW w:w="1361" w:type="dxa"/>
            <w:tcBorders>
              <w:top w:val="single" w:color="000000" w:sz="4" w:space="0"/>
              <w:left w:val="single" w:color="000000" w:sz="4" w:space="0"/>
              <w:bottom w:val="single" w:color="000000" w:sz="4" w:space="0"/>
              <w:right w:val="single" w:color="000000" w:sz="4" w:space="0"/>
            </w:tcBorders>
            <w:vAlign w:val="center"/>
          </w:tcPr>
          <w:p w14:paraId="0E555023">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30</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c>
          <w:tcPr>
            <w:tcW w:w="1762" w:type="dxa"/>
            <w:tcBorders>
              <w:top w:val="single" w:color="000000" w:sz="4" w:space="0"/>
              <w:left w:val="single" w:color="000000" w:sz="4" w:space="0"/>
              <w:bottom w:val="single" w:color="000000" w:sz="4" w:space="0"/>
              <w:right w:val="single" w:color="000000" w:sz="4" w:space="0"/>
            </w:tcBorders>
            <w:vAlign w:val="center"/>
          </w:tcPr>
          <w:p w14:paraId="763B1B85">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lang w:eastAsia="zh-Hans"/>
              </w:rPr>
              <w:t>绿化率</w:t>
            </w:r>
          </w:p>
        </w:tc>
        <w:tc>
          <w:tcPr>
            <w:tcW w:w="1567" w:type="dxa"/>
            <w:tcBorders>
              <w:top w:val="single" w:color="000000" w:sz="4" w:space="0"/>
              <w:left w:val="single" w:color="000000" w:sz="4" w:space="0"/>
              <w:bottom w:val="single" w:color="000000" w:sz="4" w:space="0"/>
              <w:right w:val="single" w:color="000000" w:sz="4" w:space="0"/>
            </w:tcBorders>
            <w:vAlign w:val="center"/>
          </w:tcPr>
          <w:p w14:paraId="0DDF02EE">
            <w:pPr>
              <w:spacing w:line="360" w:lineRule="exact"/>
              <w:jc w:val="center"/>
              <w:rPr>
                <w:rFonts w:ascii="宋体" w:hAnsi="宋体" w:eastAsia="仿宋_GB2312" w:cs="仿宋_GB2312"/>
                <w:b w:val="0"/>
                <w:bCs/>
                <w:color w:val="auto"/>
                <w:sz w:val="24"/>
                <w:lang w:eastAsia="zh-Hans"/>
              </w:rPr>
            </w:pP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u w:val="single"/>
                <w:lang w:val="en-US" w:eastAsia="zh-CN"/>
              </w:rPr>
              <w:t>35</w:t>
            </w:r>
            <w:r>
              <w:rPr>
                <w:rFonts w:hint="eastAsia" w:ascii="宋体" w:hAnsi="宋体" w:eastAsia="仿宋_GB2312" w:cs="仿宋_GB2312"/>
                <w:b w:val="0"/>
                <w:bCs/>
                <w:color w:val="auto"/>
                <w:sz w:val="24"/>
                <w:u w:val="single"/>
              </w:rPr>
              <w:t xml:space="preserve"> </w:t>
            </w:r>
            <w:r>
              <w:rPr>
                <w:rFonts w:hint="eastAsia" w:ascii="宋体" w:hAnsi="宋体" w:eastAsia="仿宋_GB2312" w:cs="仿宋_GB2312"/>
                <w:b w:val="0"/>
                <w:bCs/>
                <w:color w:val="auto"/>
                <w:sz w:val="24"/>
                <w:lang w:eastAsia="zh-Hans"/>
              </w:rPr>
              <w:t>%</w:t>
            </w:r>
          </w:p>
        </w:tc>
      </w:tr>
    </w:tbl>
    <w:p w14:paraId="3DEBAA55">
      <w:pPr>
        <w:pStyle w:val="4"/>
        <w:widowControl/>
        <w:kinsoku w:val="0"/>
        <w:autoSpaceDE w:val="0"/>
        <w:autoSpaceDN w:val="0"/>
        <w:adjustRightInd w:val="0"/>
        <w:snapToGrid w:val="0"/>
        <w:spacing w:line="360" w:lineRule="auto"/>
        <w:ind w:firstLine="492" w:firstLineChars="200"/>
        <w:textAlignment w:val="baseline"/>
        <w:rPr>
          <w:rFonts w:hint="eastAsia" w:ascii="方正仿宋_GB2312" w:hAnsi="方正仿宋_GB2312" w:eastAsia="方正仿宋_GB2312" w:cs="方正仿宋_GB2312"/>
          <w:b w:val="0"/>
          <w:bCs/>
          <w:spacing w:val="3"/>
        </w:rPr>
      </w:pPr>
    </w:p>
    <w:p w14:paraId="713D0EE9">
      <w:pPr>
        <w:adjustRightInd w:val="0"/>
        <w:snapToGrid w:val="0"/>
        <w:spacing w:line="360" w:lineRule="auto"/>
        <w:ind w:firstLine="562" w:firstLineChars="200"/>
        <w:rPr>
          <w:rFonts w:hint="eastAsia" w:ascii="仿宋" w:hAnsi="仿宋" w:eastAsia="仿宋" w:cs="仿宋"/>
          <w:shd w:val="clear" w:color="auto" w:fill="FFFFFF"/>
          <w:lang w:bidi="ar"/>
        </w:rPr>
      </w:pPr>
      <w:r>
        <w:rPr>
          <w:rFonts w:hint="eastAsia" w:ascii="仿宋" w:hAnsi="仿宋" w:eastAsia="仿宋" w:cs="仿宋"/>
          <w:shd w:val="clear" w:color="auto" w:fill="FFFFFF"/>
          <w:lang w:bidi="ar"/>
        </w:rPr>
        <w:t>（二）户型情况</w:t>
      </w:r>
    </w:p>
    <w:p w14:paraId="51322818">
      <w:pPr>
        <w:spacing w:line="56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本项目共有</w:t>
      </w:r>
      <w:r>
        <w:rPr>
          <w:rFonts w:hint="eastAsia" w:ascii="仿宋" w:hAnsi="仿宋" w:eastAsia="仿宋" w:cs="仿宋"/>
          <w:b w:val="0"/>
          <w:bCs/>
          <w:color w:val="auto"/>
          <w:sz w:val="28"/>
          <w:szCs w:val="28"/>
          <w:highlight w:val="none"/>
          <w:u w:val="single"/>
          <w:lang w:val="en-US" w:eastAsia="zh-CN"/>
        </w:rPr>
        <w:t>520</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rPr>
        <w:t>套住宅，有</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u w:val="single"/>
          <w:lang w:val="en-US" w:eastAsia="zh-CN"/>
        </w:rPr>
        <w:t>4</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rPr>
        <w:t>种户型设计：其中</w:t>
      </w:r>
      <w:r>
        <w:rPr>
          <w:rFonts w:hint="eastAsia" w:ascii="仿宋" w:hAnsi="仿宋" w:eastAsia="仿宋" w:cs="仿宋"/>
          <w:b w:val="0"/>
          <w:bCs/>
          <w:color w:val="auto"/>
          <w:sz w:val="28"/>
          <w:szCs w:val="28"/>
          <w:u w:val="single"/>
          <w:lang w:val="en-US" w:eastAsia="zh-CN"/>
        </w:rPr>
        <w:t>一房一厅一卫</w:t>
      </w:r>
      <w:r>
        <w:rPr>
          <w:rFonts w:hint="eastAsia" w:ascii="仿宋" w:hAnsi="仿宋" w:eastAsia="仿宋" w:cs="仿宋"/>
          <w:b w:val="0"/>
          <w:bCs/>
          <w:color w:val="auto"/>
          <w:sz w:val="28"/>
          <w:szCs w:val="28"/>
        </w:rPr>
        <w:t>户型有</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u w:val="single"/>
          <w:lang w:val="en-US" w:eastAsia="zh-CN"/>
        </w:rPr>
        <w:t>3</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lang w:eastAsia="zh-Hans"/>
        </w:rPr>
        <w:t>套</w:t>
      </w:r>
      <w:r>
        <w:rPr>
          <w:rFonts w:hint="eastAsia" w:ascii="仿宋" w:hAnsi="仿宋" w:eastAsia="仿宋" w:cs="仿宋"/>
          <w:b w:val="0"/>
          <w:bCs/>
          <w:color w:val="auto"/>
          <w:sz w:val="28"/>
          <w:szCs w:val="28"/>
        </w:rPr>
        <w:t>，单套建筑面积为</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u w:val="single"/>
          <w:lang w:val="en-US" w:eastAsia="zh-CN"/>
        </w:rPr>
        <w:t>55</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u w:val="single"/>
          <w:lang w:val="en-US" w:eastAsia="zh-CN"/>
        </w:rPr>
        <w:t>三房二厅二卫</w:t>
      </w:r>
      <w:r>
        <w:rPr>
          <w:rFonts w:hint="eastAsia" w:ascii="仿宋" w:hAnsi="仿宋" w:eastAsia="仿宋" w:cs="仿宋"/>
          <w:b w:val="0"/>
          <w:bCs/>
          <w:color w:val="auto"/>
          <w:sz w:val="28"/>
          <w:szCs w:val="28"/>
        </w:rPr>
        <w:t>户型有</w:t>
      </w:r>
      <w:r>
        <w:rPr>
          <w:rFonts w:hint="eastAsia" w:ascii="仿宋" w:hAnsi="仿宋" w:eastAsia="仿宋" w:cs="仿宋"/>
          <w:b w:val="0"/>
          <w:bCs/>
          <w:color w:val="auto"/>
          <w:sz w:val="28"/>
          <w:szCs w:val="28"/>
          <w:u w:val="single"/>
          <w:lang w:val="en-US" w:eastAsia="zh-CN"/>
        </w:rPr>
        <w:t>167</w:t>
      </w:r>
      <w:r>
        <w:rPr>
          <w:rFonts w:hint="eastAsia" w:ascii="仿宋" w:hAnsi="仿宋" w:eastAsia="仿宋" w:cs="仿宋"/>
          <w:b w:val="0"/>
          <w:bCs/>
          <w:color w:val="auto"/>
          <w:sz w:val="28"/>
          <w:szCs w:val="28"/>
          <w:lang w:eastAsia="zh-Hans"/>
        </w:rPr>
        <w:t>套</w:t>
      </w:r>
      <w:r>
        <w:rPr>
          <w:rFonts w:hint="eastAsia" w:ascii="仿宋" w:hAnsi="仿宋" w:eastAsia="仿宋" w:cs="仿宋"/>
          <w:b w:val="0"/>
          <w:bCs/>
          <w:color w:val="auto"/>
          <w:sz w:val="28"/>
          <w:szCs w:val="28"/>
        </w:rPr>
        <w:t>，单套建筑面积为</w:t>
      </w:r>
      <w:r>
        <w:rPr>
          <w:rFonts w:hint="eastAsia" w:ascii="仿宋" w:hAnsi="仿宋" w:eastAsia="仿宋" w:cs="仿宋"/>
          <w:b w:val="0"/>
          <w:bCs/>
          <w:color w:val="auto"/>
          <w:sz w:val="28"/>
          <w:szCs w:val="28"/>
          <w:u w:val="single"/>
          <w:lang w:val="en-US" w:eastAsia="zh-CN"/>
        </w:rPr>
        <w:t>100</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u w:val="single"/>
          <w:lang w:val="en-US" w:eastAsia="zh-CN"/>
        </w:rPr>
        <w:t>三房二厅二卫</w:t>
      </w:r>
      <w:r>
        <w:rPr>
          <w:rFonts w:hint="eastAsia" w:ascii="仿宋" w:hAnsi="仿宋" w:eastAsia="仿宋" w:cs="仿宋"/>
          <w:b w:val="0"/>
          <w:bCs/>
          <w:color w:val="auto"/>
          <w:sz w:val="28"/>
          <w:szCs w:val="28"/>
        </w:rPr>
        <w:t>户型有</w:t>
      </w:r>
      <w:r>
        <w:rPr>
          <w:rFonts w:hint="eastAsia" w:ascii="仿宋" w:hAnsi="仿宋" w:eastAsia="仿宋" w:cs="仿宋"/>
          <w:b w:val="0"/>
          <w:bCs/>
          <w:color w:val="auto"/>
          <w:sz w:val="28"/>
          <w:szCs w:val="28"/>
          <w:u w:val="single"/>
          <w:lang w:val="en-US" w:eastAsia="zh-CN"/>
        </w:rPr>
        <w:t>177</w:t>
      </w:r>
      <w:r>
        <w:rPr>
          <w:rFonts w:hint="eastAsia" w:ascii="仿宋" w:hAnsi="仿宋" w:eastAsia="仿宋" w:cs="仿宋"/>
          <w:b w:val="0"/>
          <w:bCs/>
          <w:color w:val="auto"/>
          <w:sz w:val="28"/>
          <w:szCs w:val="28"/>
          <w:lang w:eastAsia="zh-Hans"/>
        </w:rPr>
        <w:t>套</w:t>
      </w:r>
      <w:r>
        <w:rPr>
          <w:rFonts w:hint="eastAsia" w:ascii="仿宋" w:hAnsi="仿宋" w:eastAsia="仿宋" w:cs="仿宋"/>
          <w:b w:val="0"/>
          <w:bCs/>
          <w:color w:val="auto"/>
          <w:sz w:val="28"/>
          <w:szCs w:val="28"/>
        </w:rPr>
        <w:t>，单套建筑面积为</w:t>
      </w:r>
      <w:r>
        <w:rPr>
          <w:rFonts w:hint="eastAsia" w:ascii="仿宋" w:hAnsi="仿宋" w:eastAsia="仿宋" w:cs="仿宋"/>
          <w:b w:val="0"/>
          <w:bCs/>
          <w:color w:val="auto"/>
          <w:sz w:val="28"/>
          <w:szCs w:val="28"/>
          <w:u w:val="single"/>
          <w:lang w:val="en-US" w:eastAsia="zh-CN"/>
        </w:rPr>
        <w:t>115</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u w:val="single"/>
          <w:lang w:val="en-US" w:eastAsia="zh-CN"/>
        </w:rPr>
        <w:t>三房二厅二卫</w:t>
      </w:r>
      <w:r>
        <w:rPr>
          <w:rFonts w:hint="eastAsia" w:ascii="仿宋" w:hAnsi="仿宋" w:eastAsia="仿宋" w:cs="仿宋"/>
          <w:b w:val="0"/>
          <w:bCs/>
          <w:color w:val="auto"/>
          <w:sz w:val="28"/>
          <w:szCs w:val="28"/>
        </w:rPr>
        <w:t>户型有</w:t>
      </w:r>
      <w:r>
        <w:rPr>
          <w:rFonts w:hint="eastAsia" w:ascii="仿宋" w:hAnsi="仿宋" w:eastAsia="仿宋" w:cs="仿宋"/>
          <w:b w:val="0"/>
          <w:bCs/>
          <w:color w:val="auto"/>
          <w:sz w:val="28"/>
          <w:szCs w:val="28"/>
          <w:u w:val="single"/>
          <w:lang w:val="en-US" w:eastAsia="zh-CN"/>
        </w:rPr>
        <w:t>173</w:t>
      </w:r>
      <w:r>
        <w:rPr>
          <w:rFonts w:hint="eastAsia" w:ascii="仿宋" w:hAnsi="仿宋" w:eastAsia="仿宋" w:cs="仿宋"/>
          <w:b w:val="0"/>
          <w:bCs/>
          <w:color w:val="auto"/>
          <w:sz w:val="28"/>
          <w:szCs w:val="28"/>
          <w:lang w:eastAsia="zh-Hans"/>
        </w:rPr>
        <w:t>套</w:t>
      </w:r>
      <w:r>
        <w:rPr>
          <w:rFonts w:hint="eastAsia" w:ascii="仿宋" w:hAnsi="仿宋" w:eastAsia="仿宋" w:cs="仿宋"/>
          <w:b w:val="0"/>
          <w:bCs/>
          <w:color w:val="auto"/>
          <w:sz w:val="28"/>
          <w:szCs w:val="28"/>
        </w:rPr>
        <w:t>，单套建筑面积为</w:t>
      </w:r>
      <w:r>
        <w:rPr>
          <w:rFonts w:hint="eastAsia" w:ascii="仿宋" w:hAnsi="仿宋" w:eastAsia="仿宋" w:cs="仿宋"/>
          <w:b w:val="0"/>
          <w:bCs/>
          <w:color w:val="auto"/>
          <w:sz w:val="28"/>
          <w:szCs w:val="28"/>
          <w:u w:val="single"/>
          <w:lang w:val="en-US" w:eastAsia="zh-CN"/>
        </w:rPr>
        <w:t>125</w:t>
      </w:r>
      <w:r>
        <w:rPr>
          <w:rFonts w:hint="eastAsia" w:ascii="仿宋" w:hAnsi="仿宋" w:eastAsia="仿宋" w:cs="仿宋"/>
          <w:b w:val="0"/>
          <w:bCs/>
          <w:color w:val="auto"/>
          <w:sz w:val="28"/>
          <w:szCs w:val="28"/>
        </w:rPr>
        <w:t>㎡；其他：</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u w:val="single"/>
          <w:lang w:val="en-US" w:eastAsia="zh-CN"/>
        </w:rPr>
        <w:t>/</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u w:val="single"/>
          <w:lang w:val="en"/>
        </w:rPr>
        <w:t xml:space="preserve">    </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rPr>
        <w:t>。</w:t>
      </w:r>
    </w:p>
    <w:p w14:paraId="06822EEB">
      <w:pPr>
        <w:spacing w:line="560" w:lineRule="exact"/>
        <w:ind w:firstLine="562" w:firstLineChars="200"/>
        <w:rPr>
          <w:rFonts w:hint="eastAsia" w:ascii="仿宋" w:hAnsi="仿宋" w:eastAsia="仿宋" w:cs="仿宋"/>
          <w:b w:val="0"/>
          <w:bCs/>
          <w:color w:val="auto"/>
          <w:sz w:val="28"/>
          <w:szCs w:val="28"/>
          <w:shd w:val="clear" w:color="auto" w:fill="FFFFFF"/>
          <w:lang w:bidi="ar"/>
        </w:rPr>
      </w:pPr>
      <w:r>
        <w:rPr>
          <w:rFonts w:hint="eastAsia" w:ascii="仿宋" w:hAnsi="仿宋" w:eastAsia="仿宋" w:cs="仿宋"/>
          <w:b/>
          <w:bCs w:val="0"/>
          <w:color w:val="auto"/>
          <w:sz w:val="28"/>
          <w:szCs w:val="28"/>
          <w:shd w:val="clear" w:color="auto" w:fill="FFFFFF"/>
          <w:lang w:bidi="ar"/>
        </w:rPr>
        <w:t>（三）建筑物功能简介</w:t>
      </w:r>
    </w:p>
    <w:p w14:paraId="4C009E92">
      <w:pPr>
        <w:spacing w:line="56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本项目共建有</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u w:val="single"/>
          <w:lang w:val="en-US" w:eastAsia="zh-CN"/>
        </w:rPr>
        <w:t>9</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rPr>
        <w:t>栋建筑物，具体如下：</w:t>
      </w:r>
    </w:p>
    <w:p w14:paraId="299FA4EF">
      <w:pPr>
        <w:spacing w:line="56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1.住宅：分别为</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u w:val="single"/>
          <w:lang w:val="en-US" w:eastAsia="zh-CN"/>
        </w:rPr>
        <w:t>1、2、3、5、6、7、8、9、10</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rPr>
        <w:t>栋；</w:t>
      </w:r>
    </w:p>
    <w:p w14:paraId="471FD901">
      <w:pPr>
        <w:spacing w:line="56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rPr>
        <w:t>2.商业：</w:t>
      </w:r>
      <w:r>
        <w:rPr>
          <w:rFonts w:hint="eastAsia" w:ascii="仿宋" w:hAnsi="仿宋" w:eastAsia="仿宋" w:cs="仿宋"/>
          <w:b w:val="0"/>
          <w:bCs/>
          <w:color w:val="auto"/>
          <w:sz w:val="28"/>
          <w:szCs w:val="28"/>
          <w:highlight w:val="none"/>
        </w:rPr>
        <w:t>分别为</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u w:val="single"/>
          <w:lang w:val="en-US" w:eastAsia="zh-CN"/>
        </w:rPr>
        <w:t>3</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栋、</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u w:val="single"/>
          <w:lang w:val="en-US" w:eastAsia="zh-CN"/>
        </w:rPr>
        <w:t>6</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栋、</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u w:val="single"/>
          <w:lang w:val="en-US" w:eastAsia="zh-CN"/>
        </w:rPr>
        <w:t>7</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栋；</w:t>
      </w:r>
    </w:p>
    <w:p w14:paraId="31E88352">
      <w:pPr>
        <w:spacing w:line="560" w:lineRule="exact"/>
        <w:ind w:firstLine="560" w:firstLineChars="200"/>
        <w:rPr>
          <w:rFonts w:hint="eastAsia" w:ascii="仿宋" w:hAnsi="仿宋" w:eastAsia="仿宋" w:cs="仿宋"/>
          <w:b w:val="0"/>
        </w:rPr>
      </w:pPr>
      <w:r>
        <w:rPr>
          <w:rFonts w:hint="eastAsia" w:ascii="仿宋" w:hAnsi="仿宋" w:eastAsia="仿宋" w:cs="仿宋"/>
          <w:b w:val="0"/>
          <w:bCs/>
          <w:color w:val="auto"/>
          <w:sz w:val="28"/>
          <w:szCs w:val="28"/>
        </w:rPr>
        <w:t>3.其他：</w:t>
      </w:r>
      <w:r>
        <w:rPr>
          <w:rFonts w:hint="eastAsia" w:ascii="仿宋" w:hAnsi="仿宋" w:eastAsia="仿宋" w:cs="仿宋"/>
          <w:b w:val="0"/>
          <w:bCs/>
          <w:color w:val="auto"/>
          <w:sz w:val="28"/>
          <w:szCs w:val="28"/>
          <w:u w:val="single"/>
        </w:rPr>
        <w:t xml:space="preserve">    </w:t>
      </w:r>
      <w:r>
        <w:rPr>
          <w:rFonts w:hint="eastAsia" w:ascii="仿宋" w:hAnsi="仿宋" w:eastAsia="仿宋" w:cs="仿宋"/>
          <w:b w:val="0"/>
          <w:bCs/>
          <w:color w:val="auto"/>
          <w:sz w:val="28"/>
          <w:szCs w:val="28"/>
          <w:u w:val="single"/>
          <w:lang w:val="en-US" w:eastAsia="zh-CN"/>
        </w:rPr>
        <w:t>/</w:t>
      </w:r>
      <w:r>
        <w:rPr>
          <w:rFonts w:hint="eastAsia" w:ascii="仿宋" w:hAnsi="仿宋" w:eastAsia="仿宋" w:cs="仿宋"/>
          <w:b w:val="0"/>
          <w:bCs/>
          <w:color w:val="auto"/>
          <w:sz w:val="28"/>
          <w:szCs w:val="28"/>
          <w:u w:val="single"/>
        </w:rPr>
        <w:t xml:space="preserve">       </w:t>
      </w:r>
      <w:r>
        <w:rPr>
          <w:rFonts w:hint="eastAsia" w:ascii="仿宋" w:hAnsi="仿宋" w:eastAsia="仿宋" w:cs="仿宋"/>
          <w:b w:val="0"/>
        </w:rPr>
        <w:t>。</w:t>
      </w:r>
    </w:p>
    <w:p w14:paraId="18B46E69">
      <w:pPr>
        <w:adjustRightInd w:val="0"/>
        <w:snapToGrid w:val="0"/>
        <w:spacing w:line="360" w:lineRule="auto"/>
        <w:ind w:firstLine="562" w:firstLineChars="200"/>
        <w:rPr>
          <w:rFonts w:hint="eastAsia" w:ascii="仿宋" w:hAnsi="仿宋" w:eastAsia="仿宋" w:cs="仿宋"/>
          <w:bCs/>
        </w:rPr>
      </w:pPr>
      <w:r>
        <w:rPr>
          <w:rFonts w:hint="eastAsia" w:ascii="仿宋" w:hAnsi="仿宋" w:eastAsia="仿宋" w:cs="仿宋"/>
          <w:bCs/>
        </w:rPr>
        <w:t>二、评标委员会成员名单</w:t>
      </w:r>
    </w:p>
    <w:p w14:paraId="4406B6EF">
      <w:pPr>
        <w:adjustRightInd w:val="0"/>
        <w:snapToGrid w:val="0"/>
        <w:spacing w:line="360" w:lineRule="auto"/>
        <w:ind w:firstLine="560" w:firstLineChars="200"/>
        <w:rPr>
          <w:rFonts w:hint="eastAsia" w:ascii="仿宋" w:hAnsi="仿宋" w:eastAsia="仿宋" w:cs="仿宋"/>
          <w:b w:val="0"/>
        </w:rPr>
      </w:pPr>
      <w:r>
        <w:rPr>
          <w:rFonts w:hint="eastAsia" w:ascii="仿宋" w:hAnsi="仿宋" w:eastAsia="仿宋" w:cs="仿宋"/>
          <w:b w:val="0"/>
        </w:rPr>
        <w:t>评标委员会由</w:t>
      </w:r>
      <w:r>
        <w:rPr>
          <w:rFonts w:hint="eastAsia" w:ascii="仿宋" w:hAnsi="仿宋" w:eastAsia="仿宋" w:cs="仿宋"/>
          <w:b w:val="0"/>
          <w:u w:val="single"/>
        </w:rPr>
        <w:t xml:space="preserve"> 5 </w:t>
      </w:r>
      <w:r>
        <w:rPr>
          <w:rFonts w:hint="eastAsia" w:ascii="仿宋" w:hAnsi="仿宋" w:eastAsia="仿宋" w:cs="仿宋"/>
          <w:b w:val="0"/>
        </w:rPr>
        <w:t>人组成。具体信息如下：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975"/>
        <w:gridCol w:w="5198"/>
      </w:tblGrid>
      <w:tr w14:paraId="424C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3702EA09">
            <w:pPr>
              <w:jc w:val="center"/>
              <w:rPr>
                <w:rFonts w:hint="eastAsia"/>
              </w:rPr>
            </w:pPr>
            <w:r>
              <w:rPr>
                <w:rFonts w:hint="eastAsia" w:ascii="仿宋" w:hAnsi="仿宋" w:eastAsia="仿宋" w:cs="仿宋"/>
                <w:b w:val="0"/>
              </w:rPr>
              <w:t>序号</w:t>
            </w:r>
          </w:p>
        </w:tc>
        <w:tc>
          <w:tcPr>
            <w:tcW w:w="1975" w:type="dxa"/>
            <w:vAlign w:val="center"/>
          </w:tcPr>
          <w:p w14:paraId="22677F0C">
            <w:pPr>
              <w:jc w:val="center"/>
              <w:rPr>
                <w:rFonts w:hint="eastAsia"/>
              </w:rPr>
            </w:pPr>
            <w:r>
              <w:rPr>
                <w:rFonts w:hint="eastAsia" w:ascii="仿宋" w:hAnsi="仿宋" w:eastAsia="仿宋" w:cs="仿宋"/>
                <w:b w:val="0"/>
              </w:rPr>
              <w:t>姓名</w:t>
            </w:r>
          </w:p>
        </w:tc>
        <w:tc>
          <w:tcPr>
            <w:tcW w:w="5198" w:type="dxa"/>
            <w:vAlign w:val="center"/>
          </w:tcPr>
          <w:p w14:paraId="45815AA5">
            <w:pPr>
              <w:jc w:val="center"/>
              <w:rPr>
                <w:rFonts w:hint="eastAsia"/>
              </w:rPr>
            </w:pPr>
            <w:r>
              <w:rPr>
                <w:rFonts w:hint="eastAsia" w:ascii="仿宋" w:hAnsi="仿宋" w:eastAsia="仿宋" w:cs="仿宋"/>
                <w:b w:val="0"/>
              </w:rPr>
              <w:t>所在单位</w:t>
            </w:r>
          </w:p>
        </w:tc>
      </w:tr>
      <w:tr w14:paraId="1C6E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6E6F1660">
            <w:pPr>
              <w:jc w:val="center"/>
              <w:rPr>
                <w:rFonts w:hint="eastAsia"/>
              </w:rPr>
            </w:pPr>
            <w:r>
              <w:rPr>
                <w:rFonts w:hint="eastAsia" w:ascii="仿宋" w:hAnsi="仿宋" w:eastAsia="仿宋" w:cs="仿宋"/>
                <w:b w:val="0"/>
                <w:bCs/>
              </w:rPr>
              <w:t>1</w:t>
            </w:r>
          </w:p>
        </w:tc>
        <w:tc>
          <w:tcPr>
            <w:tcW w:w="1975" w:type="dxa"/>
            <w:vAlign w:val="center"/>
          </w:tcPr>
          <w:p w14:paraId="25133CEE">
            <w:pPr>
              <w:jc w:val="center"/>
              <w:rPr>
                <w:rFonts w:hint="eastAsia" w:ascii="仿宋" w:hAnsi="仿宋" w:eastAsia="仿宋" w:cs="仿宋"/>
                <w:b w:val="0"/>
              </w:rPr>
            </w:pPr>
            <w:r>
              <w:rPr>
                <w:rFonts w:hint="eastAsia" w:ascii="仿宋" w:hAnsi="仿宋" w:eastAsia="仿宋" w:cs="仿宋"/>
                <w:b w:val="0"/>
                <w:lang w:val="en-US" w:eastAsia="zh-CN"/>
              </w:rPr>
              <w:t>邓雪高</w:t>
            </w:r>
          </w:p>
        </w:tc>
        <w:tc>
          <w:tcPr>
            <w:tcW w:w="5198" w:type="dxa"/>
            <w:vAlign w:val="center"/>
          </w:tcPr>
          <w:p w14:paraId="66143B11">
            <w:pPr>
              <w:jc w:val="center"/>
              <w:rPr>
                <w:rFonts w:hint="default" w:ascii="仿宋" w:hAnsi="仿宋" w:eastAsia="仿宋" w:cs="仿宋"/>
                <w:b w:val="0"/>
                <w:lang w:val="en-US" w:eastAsia="zh-CN"/>
              </w:rPr>
            </w:pPr>
            <w:r>
              <w:rPr>
                <w:rFonts w:hint="eastAsia" w:ascii="仿宋" w:hAnsi="仿宋" w:eastAsia="仿宋" w:cs="仿宋"/>
                <w:b w:val="0"/>
                <w:lang w:val="en-US" w:eastAsia="zh-CN"/>
              </w:rPr>
              <w:t>厦门佰蓉兴物业管理有限公司</w:t>
            </w:r>
          </w:p>
        </w:tc>
      </w:tr>
      <w:tr w14:paraId="6A5D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6D97294B">
            <w:pPr>
              <w:jc w:val="center"/>
              <w:rPr>
                <w:rFonts w:hint="eastAsia"/>
              </w:rPr>
            </w:pPr>
            <w:r>
              <w:rPr>
                <w:rFonts w:hint="eastAsia" w:ascii="仿宋" w:hAnsi="仿宋" w:eastAsia="仿宋" w:cs="仿宋"/>
                <w:b w:val="0"/>
                <w:bCs/>
              </w:rPr>
              <w:t>2</w:t>
            </w:r>
          </w:p>
        </w:tc>
        <w:tc>
          <w:tcPr>
            <w:tcW w:w="1975" w:type="dxa"/>
            <w:vAlign w:val="center"/>
          </w:tcPr>
          <w:p w14:paraId="1387EEF5">
            <w:pPr>
              <w:jc w:val="center"/>
              <w:rPr>
                <w:rFonts w:hint="eastAsia" w:ascii="仿宋" w:hAnsi="仿宋" w:eastAsia="仿宋" w:cs="仿宋"/>
                <w:b w:val="0"/>
              </w:rPr>
            </w:pPr>
            <w:r>
              <w:rPr>
                <w:rFonts w:hint="eastAsia" w:ascii="仿宋" w:hAnsi="仿宋" w:eastAsia="仿宋" w:cs="仿宋"/>
                <w:b w:val="0"/>
                <w:lang w:val="en-US" w:eastAsia="zh-CN"/>
              </w:rPr>
              <w:t>曾文忠</w:t>
            </w:r>
          </w:p>
        </w:tc>
        <w:tc>
          <w:tcPr>
            <w:tcW w:w="5198" w:type="dxa"/>
            <w:vAlign w:val="center"/>
          </w:tcPr>
          <w:p w14:paraId="61A00A81">
            <w:pPr>
              <w:jc w:val="center"/>
              <w:rPr>
                <w:rFonts w:hint="default" w:ascii="仿宋" w:hAnsi="仿宋" w:eastAsia="仿宋" w:cs="仿宋"/>
                <w:b w:val="0"/>
                <w:lang w:val="en-US" w:eastAsia="zh-CN"/>
              </w:rPr>
            </w:pPr>
            <w:r>
              <w:rPr>
                <w:rFonts w:hint="eastAsia" w:ascii="仿宋" w:hAnsi="仿宋" w:eastAsia="仿宋" w:cs="仿宋"/>
                <w:b w:val="0"/>
                <w:lang w:val="en-US" w:eastAsia="zh-CN"/>
              </w:rPr>
              <w:t>江西理工大学</w:t>
            </w:r>
          </w:p>
        </w:tc>
      </w:tr>
      <w:tr w14:paraId="0D26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5079315D">
            <w:pPr>
              <w:jc w:val="center"/>
              <w:rPr>
                <w:rFonts w:hint="eastAsia"/>
              </w:rPr>
            </w:pPr>
            <w:r>
              <w:rPr>
                <w:rFonts w:hint="eastAsia" w:ascii="仿宋" w:hAnsi="仿宋" w:eastAsia="仿宋" w:cs="仿宋"/>
                <w:b w:val="0"/>
                <w:bCs/>
              </w:rPr>
              <w:t>3</w:t>
            </w:r>
          </w:p>
        </w:tc>
        <w:tc>
          <w:tcPr>
            <w:tcW w:w="1975" w:type="dxa"/>
            <w:vAlign w:val="center"/>
          </w:tcPr>
          <w:p w14:paraId="08B3F107">
            <w:pPr>
              <w:jc w:val="center"/>
              <w:rPr>
                <w:rFonts w:hint="eastAsia" w:ascii="仿宋" w:hAnsi="仿宋" w:eastAsia="仿宋" w:cs="仿宋"/>
                <w:b w:val="0"/>
              </w:rPr>
            </w:pPr>
            <w:r>
              <w:rPr>
                <w:rFonts w:hint="eastAsia" w:ascii="仿宋" w:hAnsi="仿宋" w:eastAsia="仿宋" w:cs="仿宋"/>
                <w:b w:val="0"/>
                <w:lang w:val="en-US" w:eastAsia="zh-CN"/>
              </w:rPr>
              <w:t>谢玉贞</w:t>
            </w:r>
          </w:p>
        </w:tc>
        <w:tc>
          <w:tcPr>
            <w:tcW w:w="5198" w:type="dxa"/>
            <w:vAlign w:val="center"/>
          </w:tcPr>
          <w:p w14:paraId="59EFAF3C">
            <w:pPr>
              <w:jc w:val="center"/>
              <w:rPr>
                <w:rFonts w:hint="default" w:ascii="仿宋" w:hAnsi="仿宋" w:eastAsia="仿宋" w:cs="仿宋"/>
                <w:b w:val="0"/>
                <w:lang w:val="en-US" w:eastAsia="zh-CN"/>
              </w:rPr>
            </w:pPr>
            <w:r>
              <w:rPr>
                <w:rFonts w:hint="default" w:ascii="仿宋" w:hAnsi="仿宋" w:eastAsia="仿宋" w:cs="仿宋"/>
                <w:b w:val="0"/>
                <w:lang w:val="en-US" w:eastAsia="zh-CN"/>
              </w:rPr>
              <w:t>赣州万家汇物业服务有限公司</w:t>
            </w:r>
          </w:p>
        </w:tc>
      </w:tr>
      <w:tr w14:paraId="3C18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0FD973DA">
            <w:pPr>
              <w:jc w:val="center"/>
              <w:rPr>
                <w:rFonts w:hint="eastAsia"/>
              </w:rPr>
            </w:pPr>
            <w:r>
              <w:rPr>
                <w:rFonts w:hint="eastAsia" w:ascii="仿宋" w:hAnsi="仿宋" w:eastAsia="仿宋" w:cs="仿宋"/>
                <w:b w:val="0"/>
                <w:bCs/>
              </w:rPr>
              <w:t>4</w:t>
            </w:r>
          </w:p>
        </w:tc>
        <w:tc>
          <w:tcPr>
            <w:tcW w:w="1975" w:type="dxa"/>
            <w:vAlign w:val="center"/>
          </w:tcPr>
          <w:p w14:paraId="4764B678">
            <w:pPr>
              <w:jc w:val="center"/>
              <w:rPr>
                <w:rFonts w:hint="eastAsia" w:ascii="仿宋" w:hAnsi="仿宋" w:eastAsia="仿宋" w:cs="仿宋"/>
                <w:b w:val="0"/>
              </w:rPr>
            </w:pPr>
            <w:r>
              <w:rPr>
                <w:rFonts w:hint="eastAsia" w:ascii="仿宋" w:hAnsi="仿宋" w:eastAsia="仿宋" w:cs="仿宋"/>
                <w:b w:val="0"/>
                <w:lang w:val="en-US" w:eastAsia="zh-CN"/>
              </w:rPr>
              <w:t>张忠梅</w:t>
            </w:r>
          </w:p>
        </w:tc>
        <w:tc>
          <w:tcPr>
            <w:tcW w:w="5198" w:type="dxa"/>
            <w:vAlign w:val="center"/>
          </w:tcPr>
          <w:p w14:paraId="36FD4080">
            <w:pPr>
              <w:jc w:val="center"/>
              <w:rPr>
                <w:rFonts w:ascii="仿宋" w:hAnsi="仿宋" w:eastAsia="仿宋" w:cs="仿宋"/>
                <w:b w:val="0"/>
              </w:rPr>
            </w:pPr>
            <w:r>
              <w:rPr>
                <w:rFonts w:hint="default" w:ascii="仿宋" w:hAnsi="仿宋" w:eastAsia="仿宋" w:cs="仿宋"/>
                <w:b w:val="0"/>
                <w:lang w:val="en-US" w:eastAsia="zh-CN"/>
              </w:rPr>
              <w:t>江西嘉福物业集团有限公司</w:t>
            </w:r>
          </w:p>
        </w:tc>
      </w:tr>
      <w:tr w14:paraId="56B4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5001432D">
            <w:pPr>
              <w:jc w:val="center"/>
              <w:rPr>
                <w:rFonts w:hint="eastAsia"/>
              </w:rPr>
            </w:pPr>
            <w:r>
              <w:rPr>
                <w:rFonts w:hint="eastAsia" w:ascii="仿宋" w:hAnsi="仿宋" w:eastAsia="仿宋" w:cs="仿宋"/>
                <w:b w:val="0"/>
                <w:bCs/>
              </w:rPr>
              <w:t>5</w:t>
            </w:r>
          </w:p>
        </w:tc>
        <w:tc>
          <w:tcPr>
            <w:tcW w:w="1975" w:type="dxa"/>
            <w:vAlign w:val="center"/>
          </w:tcPr>
          <w:p w14:paraId="1A3458F8">
            <w:pPr>
              <w:jc w:val="center"/>
              <w:rPr>
                <w:rFonts w:hint="eastAsia" w:ascii="仿宋" w:hAnsi="仿宋" w:eastAsia="仿宋" w:cs="仿宋"/>
                <w:b w:val="0"/>
              </w:rPr>
            </w:pPr>
            <w:r>
              <w:rPr>
                <w:rFonts w:hint="eastAsia" w:ascii="仿宋" w:hAnsi="仿宋" w:eastAsia="仿宋" w:cs="仿宋"/>
                <w:b w:val="0"/>
                <w:lang w:val="en-US" w:eastAsia="zh-CN"/>
              </w:rPr>
              <w:t>朱吉超</w:t>
            </w:r>
          </w:p>
        </w:tc>
        <w:tc>
          <w:tcPr>
            <w:tcW w:w="5198" w:type="dxa"/>
            <w:vAlign w:val="center"/>
          </w:tcPr>
          <w:p w14:paraId="7CC76AA3">
            <w:pPr>
              <w:jc w:val="center"/>
              <w:rPr>
                <w:rFonts w:ascii="仿宋" w:hAnsi="仿宋" w:eastAsia="仿宋" w:cs="仿宋"/>
                <w:b w:val="0"/>
                <w:highlight w:val="red"/>
              </w:rPr>
            </w:pPr>
            <w:r>
              <w:rPr>
                <w:rFonts w:hint="eastAsia" w:ascii="仿宋" w:hAnsi="仿宋" w:eastAsia="仿宋" w:cs="仿宋"/>
                <w:b w:val="0"/>
                <w:sz w:val="24"/>
                <w:szCs w:val="24"/>
                <w:lang w:val="en-US" w:eastAsia="zh-CN"/>
              </w:rPr>
              <w:t>瑞金市象湖街道锦绣望族小区业主委员会</w:t>
            </w:r>
          </w:p>
        </w:tc>
      </w:tr>
    </w:tbl>
    <w:p w14:paraId="33FEB991">
      <w:pPr>
        <w:adjustRightInd w:val="0"/>
        <w:snapToGrid w:val="0"/>
        <w:spacing w:line="360" w:lineRule="auto"/>
        <w:ind w:firstLine="560" w:firstLineChars="200"/>
        <w:rPr>
          <w:rFonts w:hint="eastAsia" w:ascii="仿宋" w:hAnsi="仿宋" w:eastAsia="仿宋" w:cs="仿宋"/>
          <w:b w:val="0"/>
        </w:rPr>
      </w:pPr>
    </w:p>
    <w:p w14:paraId="39D16AFC">
      <w:pPr>
        <w:spacing w:line="360" w:lineRule="auto"/>
        <w:ind w:firstLine="562" w:firstLineChars="200"/>
        <w:rPr>
          <w:rFonts w:hint="eastAsia" w:ascii="仿宋" w:hAnsi="仿宋" w:eastAsia="仿宋" w:cs="仿宋"/>
          <w:bCs/>
        </w:rPr>
        <w:sectPr>
          <w:headerReference r:id="rId3" w:type="default"/>
          <w:footerReference r:id="rId4" w:type="default"/>
          <w:footerReference r:id="rId5" w:type="even"/>
          <w:pgSz w:w="11906" w:h="16838"/>
          <w:pgMar w:top="1714" w:right="1800" w:bottom="1558" w:left="1800" w:header="851" w:footer="992" w:gutter="0"/>
          <w:cols w:space="720" w:num="1"/>
          <w:docGrid w:type="lines" w:linePitch="312" w:charSpace="0"/>
        </w:sectPr>
      </w:pPr>
    </w:p>
    <w:p w14:paraId="1C6D5781">
      <w:pPr>
        <w:spacing w:line="360" w:lineRule="auto"/>
        <w:ind w:firstLine="562" w:firstLineChars="200"/>
        <w:rPr>
          <w:rFonts w:hint="eastAsia" w:ascii="仿宋" w:hAnsi="仿宋" w:eastAsia="仿宋" w:cs="仿宋"/>
          <w:bCs/>
        </w:rPr>
      </w:pPr>
      <w:r>
        <w:rPr>
          <w:rFonts w:hint="eastAsia" w:ascii="仿宋" w:hAnsi="仿宋" w:eastAsia="仿宋" w:cs="仿宋"/>
          <w:bCs/>
        </w:rPr>
        <w:t>三、符合要求的投标一览表</w:t>
      </w:r>
    </w:p>
    <w:tbl>
      <w:tblPr>
        <w:tblStyle w:val="9"/>
        <w:tblW w:w="8663" w:type="dxa"/>
        <w:jc w:val="center"/>
        <w:tblLayout w:type="fixed"/>
        <w:tblCellMar>
          <w:top w:w="0" w:type="dxa"/>
          <w:left w:w="108" w:type="dxa"/>
          <w:bottom w:w="0" w:type="dxa"/>
          <w:right w:w="108" w:type="dxa"/>
        </w:tblCellMar>
      </w:tblPr>
      <w:tblGrid>
        <w:gridCol w:w="744"/>
        <w:gridCol w:w="2209"/>
        <w:gridCol w:w="4425"/>
        <w:gridCol w:w="1285"/>
      </w:tblGrid>
      <w:tr w14:paraId="489BBD76">
        <w:tblPrEx>
          <w:tblCellMar>
            <w:top w:w="0" w:type="dxa"/>
            <w:left w:w="108" w:type="dxa"/>
            <w:bottom w:w="0" w:type="dxa"/>
            <w:right w:w="108" w:type="dxa"/>
          </w:tblCellMar>
        </w:tblPrEx>
        <w:trPr>
          <w:trHeight w:val="59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436BC8DD">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序号</w:t>
            </w:r>
          </w:p>
        </w:tc>
        <w:tc>
          <w:tcPr>
            <w:tcW w:w="2209" w:type="dxa"/>
            <w:tcBorders>
              <w:top w:val="single" w:color="auto" w:sz="4" w:space="0"/>
              <w:left w:val="nil"/>
              <w:right w:val="single" w:color="auto" w:sz="4" w:space="0"/>
            </w:tcBorders>
            <w:vAlign w:val="center"/>
          </w:tcPr>
          <w:p w14:paraId="681C33D3">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投标人</w:t>
            </w:r>
          </w:p>
        </w:tc>
        <w:tc>
          <w:tcPr>
            <w:tcW w:w="4425" w:type="dxa"/>
            <w:tcBorders>
              <w:top w:val="single" w:color="auto" w:sz="4" w:space="0"/>
              <w:left w:val="nil"/>
              <w:right w:val="single" w:color="auto" w:sz="4" w:space="0"/>
            </w:tcBorders>
            <w:vAlign w:val="center"/>
          </w:tcPr>
          <w:p w14:paraId="164E4FC5">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投标报价</w:t>
            </w:r>
          </w:p>
        </w:tc>
        <w:tc>
          <w:tcPr>
            <w:tcW w:w="1285" w:type="dxa"/>
            <w:tcBorders>
              <w:top w:val="single" w:color="auto" w:sz="4" w:space="0"/>
              <w:left w:val="single" w:color="auto" w:sz="4" w:space="0"/>
              <w:right w:val="single" w:color="auto" w:sz="4" w:space="0"/>
            </w:tcBorders>
            <w:vAlign w:val="center"/>
          </w:tcPr>
          <w:p w14:paraId="0F8DD4CE">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7A40ADE2">
        <w:tblPrEx>
          <w:tblCellMar>
            <w:top w:w="0" w:type="dxa"/>
            <w:left w:w="108" w:type="dxa"/>
            <w:bottom w:w="0" w:type="dxa"/>
            <w:right w:w="108" w:type="dxa"/>
          </w:tblCellMar>
        </w:tblPrEx>
        <w:trPr>
          <w:trHeight w:val="9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5C3522E5">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1</w:t>
            </w:r>
          </w:p>
        </w:tc>
        <w:tc>
          <w:tcPr>
            <w:tcW w:w="2209" w:type="dxa"/>
            <w:tcBorders>
              <w:top w:val="single" w:color="auto" w:sz="4" w:space="0"/>
              <w:left w:val="nil"/>
              <w:bottom w:val="single" w:color="auto" w:sz="4" w:space="0"/>
              <w:right w:val="single" w:color="auto" w:sz="4" w:space="0"/>
            </w:tcBorders>
            <w:shd w:val="clear" w:color="auto" w:fill="auto"/>
            <w:vAlign w:val="center"/>
          </w:tcPr>
          <w:p w14:paraId="156F30E4">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福建亿航物业管理有限公司</w:t>
            </w:r>
          </w:p>
        </w:tc>
        <w:tc>
          <w:tcPr>
            <w:tcW w:w="4425" w:type="dxa"/>
            <w:tcBorders>
              <w:top w:val="single" w:color="auto" w:sz="4" w:space="0"/>
              <w:left w:val="nil"/>
              <w:bottom w:val="single" w:color="auto" w:sz="4" w:space="0"/>
              <w:right w:val="single" w:color="auto" w:sz="4" w:space="0"/>
            </w:tcBorders>
            <w:vAlign w:val="top"/>
          </w:tcPr>
          <w:p w14:paraId="1860C12A">
            <w:pPr>
              <w:jc w:val="both"/>
              <w:rPr>
                <w:rFonts w:hint="eastAsia" w:ascii="宋体" w:hAnsi="宋体" w:eastAsia="宋体" w:cs="宋体"/>
                <w:b w:val="0"/>
                <w:bCs/>
                <w:sz w:val="21"/>
                <w:szCs w:val="21"/>
              </w:rPr>
            </w:pPr>
            <w:r>
              <w:rPr>
                <w:rFonts w:hint="eastAsia" w:ascii="宋体" w:hAnsi="宋体" w:eastAsia="宋体" w:cs="宋体"/>
                <w:b w:val="0"/>
                <w:bCs/>
                <w:sz w:val="21"/>
                <w:szCs w:val="21"/>
              </w:rPr>
              <w:t>（1）住宅物业服务费（五层以上）：1.30元/月/平方米；</w:t>
            </w:r>
          </w:p>
          <w:p w14:paraId="35D92047">
            <w:pPr>
              <w:jc w:val="both"/>
              <w:rPr>
                <w:rFonts w:hint="eastAsia" w:ascii="宋体" w:hAnsi="宋体" w:eastAsia="宋体" w:cs="宋体"/>
                <w:b w:val="0"/>
                <w:bCs/>
                <w:sz w:val="21"/>
                <w:szCs w:val="21"/>
              </w:rPr>
            </w:pPr>
            <w:r>
              <w:rPr>
                <w:rFonts w:hint="eastAsia" w:ascii="宋体" w:hAnsi="宋体" w:eastAsia="宋体" w:cs="宋体"/>
                <w:b w:val="0"/>
                <w:bCs/>
                <w:sz w:val="21"/>
                <w:szCs w:val="21"/>
              </w:rPr>
              <w:t>（2）住宅物业服务费（五层以下，含五层）：1.25元/月/平方米；</w:t>
            </w:r>
          </w:p>
          <w:p w14:paraId="1BA51550">
            <w:pPr>
              <w:jc w:val="both"/>
              <w:rPr>
                <w:rFonts w:hint="eastAsia" w:ascii="宋体" w:hAnsi="宋体" w:eastAsia="宋体" w:cs="宋体"/>
                <w:b w:val="0"/>
                <w:bCs/>
                <w:sz w:val="21"/>
                <w:szCs w:val="21"/>
              </w:rPr>
            </w:pPr>
            <w:r>
              <w:rPr>
                <w:rFonts w:hint="eastAsia" w:ascii="宋体" w:hAnsi="宋体" w:eastAsia="宋体" w:cs="宋体"/>
                <w:b w:val="0"/>
                <w:bCs/>
                <w:sz w:val="21"/>
                <w:szCs w:val="21"/>
              </w:rPr>
              <w:t>（3）商场店面物业服务费：2.00元/月/平方米；</w:t>
            </w:r>
          </w:p>
          <w:p w14:paraId="12C9EC14">
            <w:pPr>
              <w:jc w:val="both"/>
              <w:rPr>
                <w:rFonts w:hint="eastAsia" w:ascii="宋体" w:hAnsi="宋体" w:eastAsia="宋体" w:cs="宋体"/>
                <w:b w:val="0"/>
                <w:bCs/>
                <w:sz w:val="21"/>
                <w:szCs w:val="21"/>
              </w:rPr>
            </w:pPr>
            <w:r>
              <w:rPr>
                <w:rFonts w:hint="eastAsia" w:ascii="宋体" w:hAnsi="宋体" w:eastAsia="宋体" w:cs="宋体"/>
                <w:b w:val="0"/>
                <w:bCs/>
                <w:sz w:val="21"/>
                <w:szCs w:val="21"/>
              </w:rPr>
              <w:t>（4）地下车位管理费：30.0元/月/位（辆）；</w:t>
            </w:r>
          </w:p>
          <w:p w14:paraId="31833815">
            <w:pPr>
              <w:jc w:val="both"/>
              <w:rPr>
                <w:rFonts w:hint="eastAsia" w:ascii="仿宋" w:hAnsi="仿宋" w:eastAsia="仿宋" w:cs="仿宋"/>
                <w:b w:val="0"/>
                <w:bCs/>
                <w:kern w:val="0"/>
                <w:sz w:val="24"/>
                <w:szCs w:val="24"/>
              </w:rPr>
            </w:pPr>
            <w:r>
              <w:rPr>
                <w:rFonts w:hint="eastAsia" w:ascii="宋体" w:hAnsi="宋体" w:eastAsia="宋体" w:cs="宋体"/>
                <w:b w:val="0"/>
                <w:bCs/>
                <w:sz w:val="21"/>
                <w:szCs w:val="21"/>
              </w:rPr>
              <w:t>（5）车库物业服务费：1.20元/月/平方米。</w:t>
            </w:r>
          </w:p>
        </w:tc>
        <w:tc>
          <w:tcPr>
            <w:tcW w:w="1285" w:type="dxa"/>
            <w:tcBorders>
              <w:top w:val="single" w:color="auto" w:sz="4" w:space="0"/>
              <w:left w:val="single" w:color="auto" w:sz="4" w:space="0"/>
              <w:bottom w:val="single" w:color="auto" w:sz="4" w:space="0"/>
              <w:right w:val="single" w:color="auto" w:sz="4" w:space="0"/>
            </w:tcBorders>
            <w:vAlign w:val="center"/>
          </w:tcPr>
          <w:p w14:paraId="7F9ED321">
            <w:pPr>
              <w:widowControl/>
              <w:spacing w:line="360" w:lineRule="auto"/>
              <w:jc w:val="center"/>
              <w:rPr>
                <w:rFonts w:hint="eastAsia" w:ascii="仿宋" w:hAnsi="仿宋" w:eastAsia="仿宋" w:cs="仿宋"/>
                <w:b w:val="0"/>
                <w:bCs/>
                <w:sz w:val="24"/>
                <w:szCs w:val="24"/>
              </w:rPr>
            </w:pPr>
          </w:p>
        </w:tc>
      </w:tr>
      <w:tr w14:paraId="013D23A8">
        <w:tblPrEx>
          <w:tblCellMar>
            <w:top w:w="0" w:type="dxa"/>
            <w:left w:w="108" w:type="dxa"/>
            <w:bottom w:w="0" w:type="dxa"/>
            <w:right w:w="108" w:type="dxa"/>
          </w:tblCellMar>
        </w:tblPrEx>
        <w:trPr>
          <w:trHeight w:val="1365"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7BA4A54B">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2</w:t>
            </w:r>
          </w:p>
        </w:tc>
        <w:tc>
          <w:tcPr>
            <w:tcW w:w="2209" w:type="dxa"/>
            <w:tcBorders>
              <w:top w:val="single" w:color="auto" w:sz="4" w:space="0"/>
              <w:left w:val="nil"/>
              <w:bottom w:val="single" w:color="auto" w:sz="4" w:space="0"/>
              <w:right w:val="single" w:color="auto" w:sz="4" w:space="0"/>
            </w:tcBorders>
            <w:shd w:val="clear" w:color="auto" w:fill="auto"/>
            <w:vAlign w:val="center"/>
          </w:tcPr>
          <w:p w14:paraId="4D8618BA">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江西赛格物业管理有限公司</w:t>
            </w:r>
          </w:p>
        </w:tc>
        <w:tc>
          <w:tcPr>
            <w:tcW w:w="4425" w:type="dxa"/>
            <w:tcBorders>
              <w:top w:val="single" w:color="auto" w:sz="4" w:space="0"/>
              <w:left w:val="nil"/>
              <w:bottom w:val="single" w:color="auto" w:sz="4" w:space="0"/>
              <w:right w:val="single" w:color="auto" w:sz="4" w:space="0"/>
            </w:tcBorders>
            <w:vAlign w:val="top"/>
          </w:tcPr>
          <w:p w14:paraId="2C9230B8">
            <w:pPr>
              <w:jc w:val="both"/>
              <w:rPr>
                <w:rFonts w:hint="eastAsia" w:ascii="宋体" w:hAnsi="宋体" w:eastAsia="宋体" w:cs="宋体"/>
                <w:b w:val="0"/>
                <w:bCs/>
                <w:sz w:val="21"/>
                <w:szCs w:val="21"/>
              </w:rPr>
            </w:pPr>
            <w:r>
              <w:rPr>
                <w:rFonts w:hint="eastAsia" w:ascii="宋体" w:hAnsi="宋体" w:eastAsia="宋体" w:cs="宋体"/>
                <w:b w:val="0"/>
                <w:bCs/>
                <w:sz w:val="21"/>
                <w:szCs w:val="21"/>
              </w:rPr>
              <w:t>（1）住宅物业服务费（五层以上）：1.30元/月/平方米；</w:t>
            </w:r>
          </w:p>
          <w:p w14:paraId="3882D998">
            <w:pPr>
              <w:jc w:val="both"/>
              <w:rPr>
                <w:rFonts w:hint="eastAsia" w:ascii="宋体" w:hAnsi="宋体" w:eastAsia="宋体" w:cs="宋体"/>
                <w:b w:val="0"/>
                <w:bCs/>
                <w:sz w:val="21"/>
                <w:szCs w:val="21"/>
              </w:rPr>
            </w:pPr>
            <w:r>
              <w:rPr>
                <w:rFonts w:hint="eastAsia" w:ascii="宋体" w:hAnsi="宋体" w:eastAsia="宋体" w:cs="宋体"/>
                <w:b w:val="0"/>
                <w:bCs/>
                <w:sz w:val="21"/>
                <w:szCs w:val="21"/>
              </w:rPr>
              <w:t>（2）住宅物业服务费（五层以下，含五层）：1.25元/月/平方米；</w:t>
            </w:r>
          </w:p>
          <w:p w14:paraId="7EA20294">
            <w:pPr>
              <w:jc w:val="both"/>
              <w:rPr>
                <w:rFonts w:hint="eastAsia" w:ascii="宋体" w:hAnsi="宋体" w:eastAsia="宋体" w:cs="宋体"/>
                <w:b w:val="0"/>
                <w:bCs/>
                <w:sz w:val="21"/>
                <w:szCs w:val="21"/>
              </w:rPr>
            </w:pPr>
            <w:r>
              <w:rPr>
                <w:rFonts w:hint="eastAsia" w:ascii="宋体" w:hAnsi="宋体" w:eastAsia="宋体" w:cs="宋体"/>
                <w:b w:val="0"/>
                <w:bCs/>
                <w:sz w:val="21"/>
                <w:szCs w:val="21"/>
              </w:rPr>
              <w:t>（3）商场店面物业服务费：2.00元/月/平方米；</w:t>
            </w:r>
          </w:p>
          <w:p w14:paraId="36869EA4">
            <w:pPr>
              <w:jc w:val="both"/>
              <w:rPr>
                <w:rFonts w:hint="eastAsia" w:ascii="宋体" w:hAnsi="宋体" w:eastAsia="宋体" w:cs="宋体"/>
                <w:b w:val="0"/>
                <w:bCs/>
                <w:sz w:val="21"/>
                <w:szCs w:val="21"/>
              </w:rPr>
            </w:pPr>
            <w:r>
              <w:rPr>
                <w:rFonts w:hint="eastAsia" w:ascii="宋体" w:hAnsi="宋体" w:eastAsia="宋体" w:cs="宋体"/>
                <w:b w:val="0"/>
                <w:bCs/>
                <w:sz w:val="21"/>
                <w:szCs w:val="21"/>
              </w:rPr>
              <w:t>（4）地下车位管理费：30.0元/月/位（辆）；</w:t>
            </w:r>
          </w:p>
          <w:p w14:paraId="54220A86">
            <w:pPr>
              <w:jc w:val="both"/>
              <w:rPr>
                <w:rFonts w:hint="eastAsia" w:ascii="仿宋" w:hAnsi="仿宋" w:eastAsia="仿宋" w:cs="仿宋"/>
                <w:b w:val="0"/>
                <w:bCs/>
                <w:kern w:val="0"/>
                <w:sz w:val="24"/>
                <w:szCs w:val="24"/>
              </w:rPr>
            </w:pPr>
            <w:r>
              <w:rPr>
                <w:rFonts w:hint="eastAsia" w:ascii="宋体" w:hAnsi="宋体" w:eastAsia="宋体" w:cs="宋体"/>
                <w:b w:val="0"/>
                <w:bCs/>
                <w:sz w:val="21"/>
                <w:szCs w:val="21"/>
              </w:rPr>
              <w:t>（5）车库物业服务费：1.20元/月/平方米。</w:t>
            </w:r>
          </w:p>
        </w:tc>
        <w:tc>
          <w:tcPr>
            <w:tcW w:w="1285" w:type="dxa"/>
            <w:tcBorders>
              <w:top w:val="single" w:color="auto" w:sz="4" w:space="0"/>
              <w:left w:val="single" w:color="auto" w:sz="4" w:space="0"/>
              <w:bottom w:val="single" w:color="auto" w:sz="4" w:space="0"/>
              <w:right w:val="single" w:color="auto" w:sz="4" w:space="0"/>
            </w:tcBorders>
            <w:vAlign w:val="center"/>
          </w:tcPr>
          <w:p w14:paraId="432AFB4E">
            <w:pPr>
              <w:widowControl/>
              <w:spacing w:line="360" w:lineRule="auto"/>
              <w:jc w:val="center"/>
              <w:rPr>
                <w:rFonts w:hint="eastAsia" w:ascii="仿宋" w:hAnsi="仿宋" w:eastAsia="仿宋" w:cs="仿宋"/>
                <w:b w:val="0"/>
                <w:bCs/>
                <w:sz w:val="24"/>
                <w:szCs w:val="24"/>
              </w:rPr>
            </w:pPr>
          </w:p>
        </w:tc>
      </w:tr>
      <w:tr w14:paraId="7AB53531">
        <w:tblPrEx>
          <w:tblCellMar>
            <w:top w:w="0" w:type="dxa"/>
            <w:left w:w="108" w:type="dxa"/>
            <w:bottom w:w="0" w:type="dxa"/>
            <w:right w:w="108" w:type="dxa"/>
          </w:tblCellMar>
        </w:tblPrEx>
        <w:trPr>
          <w:trHeight w:val="1226"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5073A9D6">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3</w:t>
            </w:r>
          </w:p>
        </w:tc>
        <w:tc>
          <w:tcPr>
            <w:tcW w:w="2209" w:type="dxa"/>
            <w:tcBorders>
              <w:top w:val="single" w:color="auto" w:sz="4" w:space="0"/>
              <w:left w:val="nil"/>
              <w:bottom w:val="single" w:color="auto" w:sz="4" w:space="0"/>
              <w:right w:val="single" w:color="auto" w:sz="4" w:space="0"/>
            </w:tcBorders>
            <w:shd w:val="clear" w:color="auto" w:fill="auto"/>
            <w:vAlign w:val="center"/>
          </w:tcPr>
          <w:p w14:paraId="60537716">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福建佳烨物业管理有限公司</w:t>
            </w:r>
          </w:p>
        </w:tc>
        <w:tc>
          <w:tcPr>
            <w:tcW w:w="4425" w:type="dxa"/>
            <w:tcBorders>
              <w:top w:val="single" w:color="auto" w:sz="4" w:space="0"/>
              <w:left w:val="nil"/>
              <w:bottom w:val="single" w:color="auto" w:sz="4" w:space="0"/>
              <w:right w:val="single" w:color="auto" w:sz="4" w:space="0"/>
            </w:tcBorders>
            <w:vAlign w:val="top"/>
          </w:tcPr>
          <w:p w14:paraId="55639931">
            <w:pPr>
              <w:jc w:val="both"/>
              <w:rPr>
                <w:rFonts w:hint="eastAsia" w:ascii="宋体" w:hAnsi="宋体" w:eastAsia="宋体" w:cs="宋体"/>
                <w:b w:val="0"/>
                <w:bCs/>
                <w:sz w:val="21"/>
                <w:szCs w:val="21"/>
              </w:rPr>
            </w:pPr>
            <w:r>
              <w:rPr>
                <w:rFonts w:hint="eastAsia" w:ascii="宋体" w:hAnsi="宋体" w:eastAsia="宋体" w:cs="宋体"/>
                <w:b w:val="0"/>
                <w:bCs/>
                <w:sz w:val="21"/>
                <w:szCs w:val="21"/>
              </w:rPr>
              <w:t>（1）住宅物业服务费（五层以上）：1.30元/月/平方米；</w:t>
            </w:r>
          </w:p>
          <w:p w14:paraId="1BC18CF1">
            <w:pPr>
              <w:jc w:val="both"/>
              <w:rPr>
                <w:rFonts w:hint="eastAsia" w:ascii="宋体" w:hAnsi="宋体" w:eastAsia="宋体" w:cs="宋体"/>
                <w:b w:val="0"/>
                <w:bCs/>
                <w:sz w:val="21"/>
                <w:szCs w:val="21"/>
              </w:rPr>
            </w:pPr>
            <w:r>
              <w:rPr>
                <w:rFonts w:hint="eastAsia" w:ascii="宋体" w:hAnsi="宋体" w:eastAsia="宋体" w:cs="宋体"/>
                <w:b w:val="0"/>
                <w:bCs/>
                <w:sz w:val="21"/>
                <w:szCs w:val="21"/>
              </w:rPr>
              <w:t>（2）住宅物业服务费（五层以下，含五层）：1.25元/月/平方米；</w:t>
            </w:r>
          </w:p>
          <w:p w14:paraId="1B320292">
            <w:pPr>
              <w:jc w:val="both"/>
              <w:rPr>
                <w:rFonts w:hint="eastAsia" w:ascii="宋体" w:hAnsi="宋体" w:eastAsia="宋体" w:cs="宋体"/>
                <w:b w:val="0"/>
                <w:bCs/>
                <w:sz w:val="21"/>
                <w:szCs w:val="21"/>
              </w:rPr>
            </w:pPr>
            <w:r>
              <w:rPr>
                <w:rFonts w:hint="eastAsia" w:ascii="宋体" w:hAnsi="宋体" w:eastAsia="宋体" w:cs="宋体"/>
                <w:b w:val="0"/>
                <w:bCs/>
                <w:sz w:val="21"/>
                <w:szCs w:val="21"/>
              </w:rPr>
              <w:t>（3）商场店面物业服务费：2.00元/月/平方米；</w:t>
            </w:r>
          </w:p>
          <w:p w14:paraId="3A57B2AD">
            <w:pPr>
              <w:jc w:val="both"/>
              <w:rPr>
                <w:rFonts w:hint="eastAsia" w:ascii="宋体" w:hAnsi="宋体" w:eastAsia="宋体" w:cs="宋体"/>
                <w:b w:val="0"/>
                <w:bCs/>
                <w:sz w:val="21"/>
                <w:szCs w:val="21"/>
              </w:rPr>
            </w:pPr>
            <w:r>
              <w:rPr>
                <w:rFonts w:hint="eastAsia" w:ascii="宋体" w:hAnsi="宋体" w:eastAsia="宋体" w:cs="宋体"/>
                <w:b w:val="0"/>
                <w:bCs/>
                <w:sz w:val="21"/>
                <w:szCs w:val="21"/>
              </w:rPr>
              <w:t>（4）地下车位管理费：30.0元/月/位（辆）；</w:t>
            </w:r>
          </w:p>
          <w:p w14:paraId="197EC647">
            <w:pPr>
              <w:jc w:val="both"/>
              <w:rPr>
                <w:rFonts w:hint="eastAsia" w:ascii="仿宋" w:hAnsi="仿宋" w:eastAsia="仿宋" w:cs="仿宋"/>
                <w:b w:val="0"/>
                <w:bCs/>
                <w:kern w:val="0"/>
                <w:sz w:val="24"/>
                <w:szCs w:val="24"/>
              </w:rPr>
            </w:pPr>
            <w:r>
              <w:rPr>
                <w:rFonts w:hint="eastAsia" w:ascii="宋体" w:hAnsi="宋体" w:eastAsia="宋体" w:cs="宋体"/>
                <w:b w:val="0"/>
                <w:bCs/>
                <w:sz w:val="21"/>
                <w:szCs w:val="21"/>
              </w:rPr>
              <w:t>（5）车库物业服务费：1.20元/月/平方米。</w:t>
            </w:r>
          </w:p>
        </w:tc>
        <w:tc>
          <w:tcPr>
            <w:tcW w:w="1285" w:type="dxa"/>
            <w:tcBorders>
              <w:top w:val="single" w:color="auto" w:sz="4" w:space="0"/>
              <w:left w:val="single" w:color="auto" w:sz="4" w:space="0"/>
              <w:bottom w:val="single" w:color="auto" w:sz="4" w:space="0"/>
              <w:right w:val="single" w:color="auto" w:sz="4" w:space="0"/>
            </w:tcBorders>
            <w:vAlign w:val="center"/>
          </w:tcPr>
          <w:p w14:paraId="187BAF15">
            <w:pPr>
              <w:widowControl/>
              <w:spacing w:line="360" w:lineRule="auto"/>
              <w:jc w:val="center"/>
              <w:rPr>
                <w:rFonts w:hint="eastAsia" w:ascii="仿宋" w:hAnsi="仿宋" w:eastAsia="仿宋" w:cs="仿宋"/>
                <w:b w:val="0"/>
                <w:bCs/>
                <w:sz w:val="24"/>
                <w:szCs w:val="24"/>
              </w:rPr>
            </w:pPr>
          </w:p>
        </w:tc>
      </w:tr>
      <w:tr w14:paraId="2467EB7D">
        <w:tblPrEx>
          <w:tblCellMar>
            <w:top w:w="0" w:type="dxa"/>
            <w:left w:w="108" w:type="dxa"/>
            <w:bottom w:w="0" w:type="dxa"/>
            <w:right w:w="108" w:type="dxa"/>
          </w:tblCellMar>
        </w:tblPrEx>
        <w:trPr>
          <w:trHeight w:val="1226"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281661ED">
            <w:pPr>
              <w:jc w:val="center"/>
              <w:rPr>
                <w:rFonts w:hint="eastAsia" w:ascii="仿宋" w:hAnsi="仿宋" w:eastAsia="仿宋" w:cs="仿宋"/>
                <w:b w:val="0"/>
                <w:bCs/>
                <w:sz w:val="24"/>
                <w:szCs w:val="24"/>
              </w:rPr>
            </w:pPr>
            <w:r>
              <w:rPr>
                <w:rFonts w:hint="eastAsia" w:ascii="仿宋" w:hAnsi="仿宋" w:eastAsia="仿宋" w:cs="仿宋"/>
                <w:b w:val="0"/>
                <w:bCs/>
                <w:sz w:val="24"/>
                <w:szCs w:val="24"/>
              </w:rPr>
              <w:t>4</w:t>
            </w:r>
          </w:p>
        </w:tc>
        <w:tc>
          <w:tcPr>
            <w:tcW w:w="2209" w:type="dxa"/>
            <w:tcBorders>
              <w:top w:val="single" w:color="auto" w:sz="4" w:space="0"/>
              <w:left w:val="nil"/>
              <w:bottom w:val="single" w:color="auto" w:sz="4" w:space="0"/>
              <w:right w:val="single" w:color="auto" w:sz="4" w:space="0"/>
            </w:tcBorders>
            <w:shd w:val="clear" w:color="auto" w:fill="auto"/>
            <w:vAlign w:val="center"/>
          </w:tcPr>
          <w:p w14:paraId="4ED85748">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江西省佑辰物业管理服务有限公司</w:t>
            </w:r>
          </w:p>
        </w:tc>
        <w:tc>
          <w:tcPr>
            <w:tcW w:w="4425" w:type="dxa"/>
            <w:tcBorders>
              <w:top w:val="single" w:color="auto" w:sz="4" w:space="0"/>
              <w:left w:val="nil"/>
              <w:bottom w:val="single" w:color="auto" w:sz="4" w:space="0"/>
              <w:right w:val="single" w:color="auto" w:sz="4" w:space="0"/>
            </w:tcBorders>
            <w:vAlign w:val="top"/>
          </w:tcPr>
          <w:p w14:paraId="5F3C9EE1">
            <w:pPr>
              <w:jc w:val="both"/>
              <w:rPr>
                <w:rFonts w:hint="eastAsia" w:ascii="宋体" w:hAnsi="宋体" w:eastAsia="宋体" w:cs="宋体"/>
                <w:b w:val="0"/>
                <w:bCs/>
                <w:sz w:val="21"/>
                <w:szCs w:val="21"/>
              </w:rPr>
            </w:pPr>
            <w:r>
              <w:rPr>
                <w:rFonts w:hint="eastAsia" w:ascii="宋体" w:hAnsi="宋体" w:eastAsia="宋体" w:cs="宋体"/>
                <w:b w:val="0"/>
                <w:bCs/>
                <w:sz w:val="21"/>
                <w:szCs w:val="21"/>
              </w:rPr>
              <w:t>（1）住宅物业服务费（五层以上）：1.30元/月/平方米；</w:t>
            </w:r>
          </w:p>
          <w:p w14:paraId="567315D9">
            <w:pPr>
              <w:jc w:val="both"/>
              <w:rPr>
                <w:rFonts w:hint="eastAsia" w:ascii="宋体" w:hAnsi="宋体" w:eastAsia="宋体" w:cs="宋体"/>
                <w:b w:val="0"/>
                <w:bCs/>
                <w:sz w:val="21"/>
                <w:szCs w:val="21"/>
              </w:rPr>
            </w:pPr>
            <w:r>
              <w:rPr>
                <w:rFonts w:hint="eastAsia" w:ascii="宋体" w:hAnsi="宋体" w:eastAsia="宋体" w:cs="宋体"/>
                <w:b w:val="0"/>
                <w:bCs/>
                <w:sz w:val="21"/>
                <w:szCs w:val="21"/>
              </w:rPr>
              <w:t>（2）住宅物业服务费（五层以下，含五层）：1.25元/月/平方米；</w:t>
            </w:r>
          </w:p>
          <w:p w14:paraId="685DFE57">
            <w:pPr>
              <w:jc w:val="both"/>
              <w:rPr>
                <w:rFonts w:hint="eastAsia" w:ascii="宋体" w:hAnsi="宋体" w:eastAsia="宋体" w:cs="宋体"/>
                <w:b w:val="0"/>
                <w:bCs/>
                <w:sz w:val="21"/>
                <w:szCs w:val="21"/>
              </w:rPr>
            </w:pPr>
            <w:r>
              <w:rPr>
                <w:rFonts w:hint="eastAsia" w:ascii="宋体" w:hAnsi="宋体" w:eastAsia="宋体" w:cs="宋体"/>
                <w:b w:val="0"/>
                <w:bCs/>
                <w:sz w:val="21"/>
                <w:szCs w:val="21"/>
              </w:rPr>
              <w:t>（3）商场店面物业服务费：2.00元/月/平方米；</w:t>
            </w:r>
          </w:p>
          <w:p w14:paraId="431ADC7F">
            <w:pPr>
              <w:jc w:val="both"/>
              <w:rPr>
                <w:rFonts w:hint="eastAsia" w:ascii="宋体" w:hAnsi="宋体" w:eastAsia="宋体" w:cs="宋体"/>
                <w:b w:val="0"/>
                <w:bCs/>
                <w:sz w:val="21"/>
                <w:szCs w:val="21"/>
              </w:rPr>
            </w:pPr>
            <w:r>
              <w:rPr>
                <w:rFonts w:hint="eastAsia" w:ascii="宋体" w:hAnsi="宋体" w:eastAsia="宋体" w:cs="宋体"/>
                <w:b w:val="0"/>
                <w:bCs/>
                <w:sz w:val="21"/>
                <w:szCs w:val="21"/>
              </w:rPr>
              <w:t>（4）地下车位管理费：30.0元/月/位（辆）；</w:t>
            </w:r>
          </w:p>
          <w:p w14:paraId="2E1C4DB5">
            <w:pPr>
              <w:jc w:val="both"/>
              <w:rPr>
                <w:rFonts w:hint="eastAsia" w:ascii="仿宋" w:hAnsi="仿宋" w:eastAsia="仿宋" w:cs="仿宋"/>
                <w:b w:val="0"/>
                <w:bCs/>
                <w:kern w:val="0"/>
                <w:sz w:val="24"/>
                <w:szCs w:val="24"/>
              </w:rPr>
            </w:pPr>
            <w:r>
              <w:rPr>
                <w:rFonts w:hint="eastAsia" w:ascii="宋体" w:hAnsi="宋体" w:eastAsia="宋体" w:cs="宋体"/>
                <w:b w:val="0"/>
                <w:bCs/>
                <w:sz w:val="21"/>
                <w:szCs w:val="21"/>
              </w:rPr>
              <w:t>（5）车库物业服务费：1.20元/月/平方米。</w:t>
            </w:r>
          </w:p>
        </w:tc>
        <w:tc>
          <w:tcPr>
            <w:tcW w:w="1285" w:type="dxa"/>
            <w:tcBorders>
              <w:top w:val="single" w:color="auto" w:sz="4" w:space="0"/>
              <w:left w:val="single" w:color="auto" w:sz="4" w:space="0"/>
              <w:bottom w:val="single" w:color="auto" w:sz="4" w:space="0"/>
              <w:right w:val="single" w:color="auto" w:sz="4" w:space="0"/>
            </w:tcBorders>
            <w:vAlign w:val="center"/>
          </w:tcPr>
          <w:p w14:paraId="6843331C">
            <w:pPr>
              <w:widowControl/>
              <w:spacing w:line="360" w:lineRule="auto"/>
              <w:jc w:val="center"/>
              <w:rPr>
                <w:rFonts w:hint="eastAsia" w:ascii="仿宋" w:hAnsi="仿宋" w:eastAsia="仿宋" w:cs="仿宋"/>
                <w:b w:val="0"/>
                <w:bCs/>
                <w:sz w:val="24"/>
                <w:szCs w:val="24"/>
              </w:rPr>
            </w:pPr>
          </w:p>
        </w:tc>
      </w:tr>
    </w:tbl>
    <w:p w14:paraId="3E107678">
      <w:pPr>
        <w:adjustRightInd w:val="0"/>
        <w:snapToGrid w:val="0"/>
        <w:spacing w:line="360" w:lineRule="auto"/>
        <w:ind w:firstLine="562" w:firstLineChars="200"/>
        <w:rPr>
          <w:rFonts w:hint="eastAsia" w:ascii="仿宋" w:hAnsi="仿宋" w:eastAsia="仿宋" w:cs="仿宋"/>
          <w:bCs/>
        </w:rPr>
      </w:pPr>
      <w:r>
        <w:rPr>
          <w:rFonts w:hint="eastAsia" w:ascii="仿宋" w:hAnsi="仿宋" w:eastAsia="仿宋" w:cs="仿宋"/>
          <w:bCs/>
        </w:rPr>
        <w:t>四、否决投标的情况说明：无。</w:t>
      </w:r>
    </w:p>
    <w:p w14:paraId="1B151753">
      <w:pPr>
        <w:adjustRightInd w:val="0"/>
        <w:snapToGrid w:val="0"/>
        <w:spacing w:line="360" w:lineRule="auto"/>
        <w:ind w:firstLine="562" w:firstLineChars="200"/>
        <w:rPr>
          <w:rFonts w:hint="eastAsia" w:ascii="仿宋" w:hAnsi="仿宋" w:eastAsia="仿宋" w:cs="仿宋"/>
          <w:bCs/>
        </w:rPr>
      </w:pPr>
    </w:p>
    <w:p w14:paraId="5824BCD6">
      <w:pPr>
        <w:adjustRightInd w:val="0"/>
        <w:snapToGrid w:val="0"/>
        <w:spacing w:line="360" w:lineRule="auto"/>
        <w:ind w:firstLine="562" w:firstLineChars="200"/>
        <w:rPr>
          <w:rFonts w:hint="eastAsia" w:ascii="仿宋" w:hAnsi="仿宋" w:eastAsia="仿宋" w:cs="仿宋"/>
          <w:bCs/>
        </w:rPr>
      </w:pPr>
    </w:p>
    <w:p w14:paraId="7E3ABB3D">
      <w:pPr>
        <w:adjustRightInd w:val="0"/>
        <w:snapToGrid w:val="0"/>
        <w:spacing w:line="360" w:lineRule="auto"/>
        <w:ind w:firstLine="562" w:firstLineChars="200"/>
        <w:rPr>
          <w:rFonts w:hint="eastAsia" w:ascii="仿宋" w:hAnsi="仿宋" w:eastAsia="仿宋" w:cs="仿宋"/>
          <w:bCs/>
        </w:rPr>
      </w:pPr>
    </w:p>
    <w:p w14:paraId="79041E3F">
      <w:pPr>
        <w:adjustRightInd w:val="0"/>
        <w:snapToGrid w:val="0"/>
        <w:spacing w:line="360" w:lineRule="auto"/>
        <w:ind w:firstLine="562" w:firstLineChars="200"/>
        <w:rPr>
          <w:rFonts w:hint="eastAsia" w:ascii="仿宋" w:hAnsi="仿宋" w:eastAsia="仿宋" w:cs="仿宋"/>
          <w:bCs/>
        </w:rPr>
      </w:pPr>
      <w:r>
        <w:rPr>
          <w:rFonts w:hint="eastAsia" w:ascii="仿宋" w:hAnsi="仿宋" w:eastAsia="仿宋" w:cs="仿宋"/>
          <w:bCs/>
        </w:rPr>
        <w:t>五、评审用表</w:t>
      </w:r>
    </w:p>
    <w:p w14:paraId="0CC9F488">
      <w:pPr>
        <w:pStyle w:val="4"/>
        <w:adjustRightInd w:val="0"/>
        <w:snapToGrid w:val="0"/>
        <w:jc w:val="center"/>
        <w:rPr>
          <w:rFonts w:hint="eastAsia" w:ascii="仿宋" w:hAnsi="仿宋" w:eastAsia="仿宋" w:cs="仿宋"/>
          <w:kern w:val="0"/>
          <w:sz w:val="36"/>
          <w:szCs w:val="36"/>
          <w:lang w:val="en-US" w:bidi="ar-SA"/>
        </w:rPr>
      </w:pPr>
      <w:r>
        <w:rPr>
          <w:rFonts w:hint="eastAsia" w:ascii="仿宋" w:hAnsi="仿宋" w:eastAsia="仿宋" w:cs="仿宋"/>
          <w:kern w:val="0"/>
          <w:sz w:val="36"/>
          <w:szCs w:val="36"/>
          <w:lang w:val="en-US" w:bidi="ar-SA"/>
        </w:rPr>
        <w:t>表一 资格审查表</w:t>
      </w:r>
    </w:p>
    <w:tbl>
      <w:tblPr>
        <w:tblStyle w:val="19"/>
        <w:tblW w:w="9077" w:type="dxa"/>
        <w:tblInd w:w="-4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8"/>
        <w:gridCol w:w="2682"/>
        <w:gridCol w:w="1467"/>
        <w:gridCol w:w="1450"/>
        <w:gridCol w:w="1488"/>
        <w:gridCol w:w="1612"/>
      </w:tblGrid>
      <w:tr w14:paraId="45BDF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378" w:type="dxa"/>
            <w:vMerge w:val="restart"/>
            <w:tcBorders>
              <w:bottom w:val="nil"/>
            </w:tcBorders>
            <w:vAlign w:val="center"/>
          </w:tcPr>
          <w:p w14:paraId="10949310">
            <w:pPr>
              <w:widowControl/>
              <w:kinsoku w:val="0"/>
              <w:autoSpaceDE w:val="0"/>
              <w:autoSpaceDN w:val="0"/>
              <w:adjustRightInd w:val="0"/>
              <w:snapToGrid w:val="0"/>
              <w:jc w:val="center"/>
              <w:textAlignment w:val="baseline"/>
              <w:rPr>
                <w:rFonts w:ascii="黑体" w:hAnsi="黑体" w:eastAsia="黑体" w:cs="黑体"/>
                <w:b w:val="0"/>
                <w:bCs/>
              </w:rPr>
            </w:pPr>
            <w:r>
              <w:rPr>
                <w:rFonts w:ascii="黑体" w:hAnsi="黑体" w:eastAsia="黑体" w:cs="黑体"/>
                <w:b w:val="0"/>
                <w:bCs/>
                <w:spacing w:val="-5"/>
              </w:rPr>
              <w:t>序号</w:t>
            </w:r>
          </w:p>
        </w:tc>
        <w:tc>
          <w:tcPr>
            <w:tcW w:w="2682" w:type="dxa"/>
            <w:vMerge w:val="restart"/>
            <w:tcBorders>
              <w:bottom w:val="nil"/>
            </w:tcBorders>
            <w:vAlign w:val="center"/>
          </w:tcPr>
          <w:p w14:paraId="1587892D">
            <w:pPr>
              <w:widowControl/>
              <w:kinsoku w:val="0"/>
              <w:autoSpaceDE w:val="0"/>
              <w:autoSpaceDN w:val="0"/>
              <w:adjustRightInd w:val="0"/>
              <w:snapToGrid w:val="0"/>
              <w:jc w:val="center"/>
              <w:textAlignment w:val="baseline"/>
              <w:rPr>
                <w:rFonts w:ascii="黑体" w:hAnsi="黑体" w:eastAsia="黑体" w:cs="黑体"/>
                <w:b w:val="0"/>
                <w:bCs/>
              </w:rPr>
            </w:pPr>
            <w:r>
              <w:rPr>
                <w:rFonts w:ascii="黑体" w:hAnsi="黑体" w:eastAsia="黑体" w:cs="黑体"/>
                <w:b w:val="0"/>
                <w:bCs/>
                <w:spacing w:val="-5"/>
              </w:rPr>
              <w:t>审查内容</w:t>
            </w:r>
          </w:p>
        </w:tc>
        <w:tc>
          <w:tcPr>
            <w:tcW w:w="6017" w:type="dxa"/>
            <w:gridSpan w:val="4"/>
            <w:vAlign w:val="center"/>
          </w:tcPr>
          <w:p w14:paraId="7225BA07">
            <w:pPr>
              <w:widowControl/>
              <w:kinsoku w:val="0"/>
              <w:autoSpaceDE w:val="0"/>
              <w:autoSpaceDN w:val="0"/>
              <w:adjustRightInd w:val="0"/>
              <w:snapToGrid w:val="0"/>
              <w:jc w:val="center"/>
              <w:textAlignment w:val="baseline"/>
              <w:rPr>
                <w:rFonts w:ascii="黑体" w:hAnsi="黑体" w:eastAsia="黑体" w:cs="黑体"/>
                <w:b w:val="0"/>
                <w:bCs/>
                <w:spacing w:val="-2"/>
              </w:rPr>
            </w:pPr>
            <w:r>
              <w:rPr>
                <w:rFonts w:ascii="黑体" w:hAnsi="黑体" w:eastAsia="黑体" w:cs="黑体"/>
                <w:b w:val="0"/>
                <w:bCs/>
                <w:spacing w:val="-2"/>
              </w:rPr>
              <w:t>投标人名称</w:t>
            </w:r>
          </w:p>
        </w:tc>
      </w:tr>
      <w:tr w14:paraId="7BD70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378" w:type="dxa"/>
            <w:vMerge w:val="continue"/>
            <w:tcBorders>
              <w:top w:val="nil"/>
            </w:tcBorders>
            <w:vAlign w:val="center"/>
          </w:tcPr>
          <w:p w14:paraId="795DD3CF">
            <w:pPr>
              <w:widowControl/>
              <w:kinsoku w:val="0"/>
              <w:autoSpaceDE w:val="0"/>
              <w:autoSpaceDN w:val="0"/>
              <w:adjustRightInd w:val="0"/>
              <w:snapToGrid w:val="0"/>
              <w:jc w:val="center"/>
              <w:textAlignment w:val="baseline"/>
              <w:rPr>
                <w:rFonts w:ascii="Arial"/>
                <w:b w:val="0"/>
                <w:bCs/>
                <w:sz w:val="21"/>
              </w:rPr>
            </w:pPr>
          </w:p>
        </w:tc>
        <w:tc>
          <w:tcPr>
            <w:tcW w:w="2682" w:type="dxa"/>
            <w:vMerge w:val="continue"/>
            <w:tcBorders>
              <w:top w:val="nil"/>
            </w:tcBorders>
            <w:vAlign w:val="center"/>
          </w:tcPr>
          <w:p w14:paraId="2D86037B">
            <w:pPr>
              <w:widowControl/>
              <w:kinsoku w:val="0"/>
              <w:autoSpaceDE w:val="0"/>
              <w:autoSpaceDN w:val="0"/>
              <w:adjustRightInd w:val="0"/>
              <w:snapToGrid w:val="0"/>
              <w:jc w:val="center"/>
              <w:textAlignment w:val="baseline"/>
              <w:rPr>
                <w:rFonts w:ascii="Arial"/>
                <w:b w:val="0"/>
                <w:bCs/>
                <w:sz w:val="21"/>
              </w:rPr>
            </w:pPr>
          </w:p>
        </w:tc>
        <w:tc>
          <w:tcPr>
            <w:tcW w:w="1467" w:type="dxa"/>
            <w:vAlign w:val="center"/>
          </w:tcPr>
          <w:p w14:paraId="1FF6860C">
            <w:pPr>
              <w:jc w:val="center"/>
              <w:rPr>
                <w:rFonts w:ascii="仿宋" w:hAnsi="仿宋" w:eastAsia="仿宋" w:cs="仿宋"/>
                <w:b w:val="0"/>
                <w:bCs/>
                <w:sz w:val="24"/>
                <w:szCs w:val="24"/>
                <w:lang w:eastAsia="en-US"/>
              </w:rPr>
            </w:pPr>
            <w:r>
              <w:rPr>
                <w:rFonts w:hint="eastAsia" w:ascii="仿宋" w:hAnsi="仿宋" w:eastAsia="仿宋" w:cs="仿宋"/>
                <w:b w:val="0"/>
                <w:bCs/>
                <w:sz w:val="24"/>
                <w:szCs w:val="24"/>
              </w:rPr>
              <w:t>福建亿航物业管理有限公司</w:t>
            </w:r>
          </w:p>
        </w:tc>
        <w:tc>
          <w:tcPr>
            <w:tcW w:w="1450" w:type="dxa"/>
            <w:vAlign w:val="center"/>
          </w:tcPr>
          <w:p w14:paraId="60CB4EC6">
            <w:pPr>
              <w:jc w:val="center"/>
              <w:rPr>
                <w:rFonts w:ascii="仿宋" w:hAnsi="仿宋" w:eastAsia="仿宋" w:cs="仿宋"/>
                <w:b w:val="0"/>
                <w:bCs/>
                <w:sz w:val="24"/>
                <w:szCs w:val="24"/>
                <w:lang w:eastAsia="en-US"/>
              </w:rPr>
            </w:pPr>
            <w:r>
              <w:rPr>
                <w:rFonts w:hint="eastAsia" w:ascii="仿宋" w:hAnsi="仿宋" w:eastAsia="仿宋" w:cs="仿宋"/>
                <w:b w:val="0"/>
                <w:bCs/>
                <w:sz w:val="24"/>
                <w:szCs w:val="24"/>
                <w:lang w:val="en-US" w:eastAsia="zh-CN"/>
              </w:rPr>
              <w:t>江西赛格物业管理有限公司</w:t>
            </w:r>
          </w:p>
        </w:tc>
        <w:tc>
          <w:tcPr>
            <w:tcW w:w="1488" w:type="dxa"/>
            <w:vAlign w:val="center"/>
          </w:tcPr>
          <w:p w14:paraId="1909CAF5">
            <w:pPr>
              <w:jc w:val="center"/>
              <w:rPr>
                <w:rFonts w:ascii="仿宋" w:hAnsi="仿宋" w:eastAsia="仿宋" w:cs="仿宋"/>
                <w:b w:val="0"/>
                <w:bCs/>
                <w:sz w:val="24"/>
                <w:szCs w:val="24"/>
                <w:lang w:eastAsia="en-US"/>
              </w:rPr>
            </w:pPr>
            <w:r>
              <w:rPr>
                <w:rFonts w:hint="eastAsia" w:ascii="仿宋" w:hAnsi="仿宋" w:eastAsia="仿宋" w:cs="仿宋"/>
                <w:b w:val="0"/>
                <w:bCs/>
                <w:sz w:val="24"/>
                <w:szCs w:val="24"/>
                <w:lang w:val="en-US" w:eastAsia="zh-CN"/>
              </w:rPr>
              <w:t>福建佳烨物业管理有限公司</w:t>
            </w:r>
          </w:p>
        </w:tc>
        <w:tc>
          <w:tcPr>
            <w:tcW w:w="1612" w:type="dxa"/>
            <w:vAlign w:val="center"/>
          </w:tcPr>
          <w:p w14:paraId="550C53C3">
            <w:pPr>
              <w:jc w:val="center"/>
              <w:rPr>
                <w:rFonts w:hint="eastAsia" w:ascii="仿宋" w:hAnsi="仿宋" w:eastAsia="仿宋" w:cs="仿宋"/>
                <w:b w:val="0"/>
                <w:bCs/>
                <w:sz w:val="24"/>
                <w:szCs w:val="24"/>
                <w:lang w:eastAsia="en-US"/>
              </w:rPr>
            </w:pPr>
            <w:r>
              <w:rPr>
                <w:rFonts w:hint="eastAsia" w:ascii="仿宋" w:hAnsi="仿宋" w:eastAsia="仿宋" w:cs="仿宋"/>
                <w:b w:val="0"/>
                <w:bCs/>
                <w:sz w:val="24"/>
                <w:szCs w:val="24"/>
                <w:lang w:val="en-US" w:eastAsia="zh-CN"/>
              </w:rPr>
              <w:t>江西省佑辰物业管理服务有限公司</w:t>
            </w:r>
          </w:p>
        </w:tc>
      </w:tr>
      <w:tr w14:paraId="19369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378" w:type="dxa"/>
            <w:vAlign w:val="center"/>
          </w:tcPr>
          <w:p w14:paraId="6879B303">
            <w:pPr>
              <w:widowControl/>
              <w:kinsoku w:val="0"/>
              <w:autoSpaceDE w:val="0"/>
              <w:autoSpaceDN w:val="0"/>
              <w:adjustRightInd w:val="0"/>
              <w:snapToGrid w:val="0"/>
              <w:jc w:val="center"/>
              <w:textAlignment w:val="baseline"/>
              <w:rPr>
                <w:rFonts w:ascii="Arial"/>
                <w:b w:val="0"/>
                <w:bCs/>
                <w:sz w:val="21"/>
              </w:rPr>
            </w:pPr>
          </w:p>
          <w:p w14:paraId="3DF31F58">
            <w:pPr>
              <w:widowControl/>
              <w:kinsoku w:val="0"/>
              <w:autoSpaceDE w:val="0"/>
              <w:autoSpaceDN w:val="0"/>
              <w:adjustRightInd w:val="0"/>
              <w:snapToGrid w:val="0"/>
              <w:jc w:val="center"/>
              <w:textAlignment w:val="baseline"/>
              <w:rPr>
                <w:rFonts w:ascii="宋体" w:hAnsi="宋体" w:cs="宋体"/>
                <w:b w:val="0"/>
                <w:bCs/>
                <w:sz w:val="24"/>
                <w:szCs w:val="24"/>
              </w:rPr>
            </w:pPr>
            <w:r>
              <w:rPr>
                <w:rFonts w:ascii="宋体" w:hAnsi="宋体" w:cs="宋体"/>
                <w:b w:val="0"/>
                <w:bCs/>
                <w:sz w:val="24"/>
                <w:szCs w:val="24"/>
              </w:rPr>
              <w:t>1</w:t>
            </w:r>
          </w:p>
        </w:tc>
        <w:tc>
          <w:tcPr>
            <w:tcW w:w="2682" w:type="dxa"/>
            <w:vAlign w:val="center"/>
          </w:tcPr>
          <w:p w14:paraId="406E7124">
            <w:pPr>
              <w:spacing w:line="360" w:lineRule="exact"/>
              <w:rPr>
                <w:b w:val="0"/>
                <w:bCs/>
              </w:rPr>
            </w:pPr>
            <w:r>
              <w:rPr>
                <w:rFonts w:hint="eastAsia" w:ascii="宋体" w:hAnsi="宋体" w:eastAsia="仿宋_GB2312" w:cs="仿宋_GB2312"/>
                <w:b w:val="0"/>
                <w:bCs/>
                <w:sz w:val="24"/>
                <w:szCs w:val="40"/>
              </w:rPr>
              <w:t>投标人须为中国境内登记注册的独立法人机构（须提供营业执照原件扫描件）。</w:t>
            </w:r>
          </w:p>
        </w:tc>
        <w:tc>
          <w:tcPr>
            <w:tcW w:w="1467" w:type="dxa"/>
            <w:vAlign w:val="center"/>
          </w:tcPr>
          <w:p w14:paraId="1357E328">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50" w:type="dxa"/>
            <w:vAlign w:val="center"/>
          </w:tcPr>
          <w:p w14:paraId="0AC20B0F">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88" w:type="dxa"/>
            <w:vAlign w:val="center"/>
          </w:tcPr>
          <w:p w14:paraId="47BB29BB">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612" w:type="dxa"/>
            <w:vAlign w:val="center"/>
          </w:tcPr>
          <w:p w14:paraId="6D195BBC">
            <w:pPr>
              <w:widowControl/>
              <w:kinsoku w:val="0"/>
              <w:autoSpaceDE w:val="0"/>
              <w:autoSpaceDN w:val="0"/>
              <w:adjustRightInd w:val="0"/>
              <w:snapToGrid w:val="0"/>
              <w:jc w:val="center"/>
              <w:textAlignment w:val="baseline"/>
              <w:rPr>
                <w:spacing w:val="-5"/>
                <w:position w:val="13"/>
                <w:sz w:val="22"/>
                <w:szCs w:val="22"/>
              </w:rPr>
            </w:pPr>
            <w:r>
              <w:rPr>
                <w:spacing w:val="-5"/>
                <w:position w:val="13"/>
                <w:sz w:val="22"/>
                <w:szCs w:val="22"/>
              </w:rPr>
              <w:t>√</w:t>
            </w:r>
          </w:p>
        </w:tc>
      </w:tr>
      <w:tr w14:paraId="09BEE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8" w:type="dxa"/>
            <w:vAlign w:val="center"/>
          </w:tcPr>
          <w:p w14:paraId="5C879040">
            <w:pPr>
              <w:widowControl/>
              <w:kinsoku w:val="0"/>
              <w:autoSpaceDE w:val="0"/>
              <w:autoSpaceDN w:val="0"/>
              <w:adjustRightInd w:val="0"/>
              <w:snapToGrid w:val="0"/>
              <w:jc w:val="center"/>
              <w:textAlignment w:val="baseline"/>
              <w:rPr>
                <w:rFonts w:ascii="宋体" w:hAnsi="宋体" w:cs="宋体"/>
                <w:b w:val="0"/>
                <w:bCs/>
                <w:sz w:val="24"/>
                <w:szCs w:val="24"/>
              </w:rPr>
            </w:pPr>
            <w:r>
              <w:rPr>
                <w:rFonts w:ascii="宋体" w:hAnsi="宋体" w:cs="宋体"/>
                <w:b w:val="0"/>
                <w:bCs/>
                <w:sz w:val="24"/>
                <w:szCs w:val="24"/>
              </w:rPr>
              <w:t>2</w:t>
            </w:r>
          </w:p>
        </w:tc>
        <w:tc>
          <w:tcPr>
            <w:tcW w:w="2682" w:type="dxa"/>
            <w:vAlign w:val="center"/>
          </w:tcPr>
          <w:p w14:paraId="492AA0E8">
            <w:pPr>
              <w:tabs>
                <w:tab w:val="left" w:pos="-1080"/>
              </w:tabs>
              <w:spacing w:line="360" w:lineRule="exact"/>
              <w:jc w:val="left"/>
              <w:rPr>
                <w:b w:val="0"/>
                <w:bCs/>
              </w:rPr>
            </w:pPr>
            <w:r>
              <w:rPr>
                <w:rFonts w:hint="eastAsia" w:ascii="宋体" w:hAnsi="宋体" w:eastAsia="仿宋_GB2312" w:cs="仿宋_GB2312"/>
                <w:b w:val="0"/>
                <w:bCs/>
                <w:sz w:val="24"/>
                <w:szCs w:val="40"/>
              </w:rPr>
              <w:t>投标人近三年（从招标公告发布之日起倒算）全国</w:t>
            </w:r>
            <w:r>
              <w:rPr>
                <w:rFonts w:hint="eastAsia" w:ascii="宋体" w:hAnsi="宋体" w:eastAsia="仿宋_GB2312" w:cs="仿宋_GB2312"/>
                <w:b w:val="0"/>
                <w:bCs/>
                <w:sz w:val="24"/>
                <w:szCs w:val="40"/>
                <w:lang w:eastAsia="zh-Hans"/>
              </w:rPr>
              <w:t>在管的物业管理项目中有单个项目规模超过</w:t>
            </w:r>
            <w:r>
              <w:rPr>
                <w:rFonts w:hint="eastAsia" w:ascii="宋体" w:hAnsi="宋体" w:eastAsia="仿宋_GB2312" w:cs="仿宋_GB2312"/>
                <w:b w:val="0"/>
                <w:bCs/>
                <w:sz w:val="24"/>
                <w:szCs w:val="40"/>
                <w:u w:val="single"/>
              </w:rPr>
              <w:t xml:space="preserve">   </w:t>
            </w:r>
            <w:r>
              <w:rPr>
                <w:rFonts w:hint="eastAsia" w:ascii="宋体" w:hAnsi="宋体" w:eastAsia="仿宋_GB2312" w:cs="仿宋_GB2312"/>
                <w:b w:val="0"/>
                <w:bCs/>
                <w:sz w:val="24"/>
                <w:szCs w:val="40"/>
                <w:u w:val="single"/>
                <w:lang w:val="en-US" w:eastAsia="zh-CN"/>
              </w:rPr>
              <w:t>5</w:t>
            </w:r>
            <w:r>
              <w:rPr>
                <w:rFonts w:hint="eastAsia" w:ascii="宋体" w:hAnsi="宋体" w:eastAsia="仿宋_GB2312" w:cs="仿宋_GB2312"/>
                <w:b w:val="0"/>
                <w:bCs/>
                <w:sz w:val="24"/>
                <w:szCs w:val="40"/>
                <w:u w:val="single"/>
                <w:lang w:eastAsia="zh-Hans"/>
              </w:rPr>
              <w:t xml:space="preserve">     </w:t>
            </w:r>
            <w:r>
              <w:rPr>
                <w:rFonts w:hint="eastAsia" w:ascii="宋体" w:hAnsi="宋体" w:eastAsia="仿宋_GB2312" w:cs="仿宋_GB2312"/>
                <w:b w:val="0"/>
                <w:bCs/>
                <w:sz w:val="24"/>
                <w:szCs w:val="40"/>
                <w:u w:val="single"/>
              </w:rPr>
              <w:t xml:space="preserve">                </w:t>
            </w:r>
            <w:r>
              <w:rPr>
                <w:rFonts w:hint="eastAsia" w:ascii="宋体" w:hAnsi="宋体" w:eastAsia="仿宋_GB2312" w:cs="仿宋_GB2312"/>
                <w:b w:val="0"/>
                <w:bCs/>
                <w:sz w:val="24"/>
                <w:szCs w:val="40"/>
                <w:lang w:eastAsia="zh-Hans"/>
              </w:rPr>
              <w:t>万平方米</w:t>
            </w:r>
            <w:r>
              <w:rPr>
                <w:rFonts w:hint="eastAsia" w:ascii="宋体" w:hAnsi="宋体" w:eastAsia="仿宋_GB2312" w:cs="仿宋_GB2312"/>
                <w:b w:val="0"/>
                <w:bCs/>
                <w:sz w:val="24"/>
                <w:szCs w:val="40"/>
              </w:rPr>
              <w:t>（须提供物业服务合同关键页扫描件或在管证明）。（注：招标人设置单个项目规模不得超过本次招标物业项目规模的50%）</w:t>
            </w:r>
          </w:p>
        </w:tc>
        <w:tc>
          <w:tcPr>
            <w:tcW w:w="1467" w:type="dxa"/>
            <w:vAlign w:val="center"/>
          </w:tcPr>
          <w:p w14:paraId="7C7CD964">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50" w:type="dxa"/>
            <w:vAlign w:val="center"/>
          </w:tcPr>
          <w:p w14:paraId="5201C353">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88" w:type="dxa"/>
            <w:vAlign w:val="center"/>
          </w:tcPr>
          <w:p w14:paraId="0E4206DA">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612" w:type="dxa"/>
            <w:vAlign w:val="center"/>
          </w:tcPr>
          <w:p w14:paraId="5FF57C9E">
            <w:pPr>
              <w:widowControl/>
              <w:kinsoku w:val="0"/>
              <w:autoSpaceDE w:val="0"/>
              <w:autoSpaceDN w:val="0"/>
              <w:adjustRightInd w:val="0"/>
              <w:snapToGrid w:val="0"/>
              <w:jc w:val="center"/>
              <w:textAlignment w:val="baseline"/>
              <w:rPr>
                <w:spacing w:val="-5"/>
                <w:position w:val="13"/>
                <w:sz w:val="22"/>
                <w:szCs w:val="22"/>
              </w:rPr>
            </w:pPr>
            <w:r>
              <w:rPr>
                <w:spacing w:val="-5"/>
                <w:position w:val="13"/>
                <w:sz w:val="22"/>
                <w:szCs w:val="22"/>
              </w:rPr>
              <w:t>√</w:t>
            </w:r>
          </w:p>
        </w:tc>
      </w:tr>
      <w:tr w14:paraId="0FA1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378" w:type="dxa"/>
            <w:vAlign w:val="center"/>
          </w:tcPr>
          <w:p w14:paraId="3C3F920F">
            <w:pPr>
              <w:widowControl/>
              <w:kinsoku w:val="0"/>
              <w:autoSpaceDE w:val="0"/>
              <w:autoSpaceDN w:val="0"/>
              <w:adjustRightInd w:val="0"/>
              <w:snapToGrid w:val="0"/>
              <w:jc w:val="center"/>
              <w:textAlignment w:val="baseline"/>
              <w:rPr>
                <w:rFonts w:ascii="宋体" w:hAnsi="宋体" w:cs="宋体"/>
                <w:b w:val="0"/>
                <w:bCs/>
                <w:sz w:val="24"/>
                <w:szCs w:val="24"/>
              </w:rPr>
            </w:pPr>
            <w:r>
              <w:rPr>
                <w:rFonts w:ascii="宋体" w:hAnsi="宋体" w:cs="宋体"/>
                <w:b w:val="0"/>
                <w:bCs/>
                <w:sz w:val="24"/>
                <w:szCs w:val="24"/>
              </w:rPr>
              <w:t>3</w:t>
            </w:r>
          </w:p>
        </w:tc>
        <w:tc>
          <w:tcPr>
            <w:tcW w:w="2682" w:type="dxa"/>
            <w:vAlign w:val="center"/>
          </w:tcPr>
          <w:p w14:paraId="53B3E453">
            <w:pPr>
              <w:tabs>
                <w:tab w:val="left" w:pos="-1080"/>
              </w:tabs>
              <w:spacing w:line="360" w:lineRule="exact"/>
              <w:rPr>
                <w:b w:val="0"/>
                <w:bCs/>
              </w:rPr>
            </w:pPr>
            <w:r>
              <w:rPr>
                <w:rFonts w:hint="eastAsia" w:ascii="宋体" w:hAnsi="宋体" w:eastAsia="仿宋_GB2312" w:cs="仿宋_GB2312"/>
                <w:b w:val="0"/>
                <w:bCs/>
                <w:sz w:val="24"/>
                <w:szCs w:val="40"/>
              </w:rPr>
              <w:t>投标人财务状况良好，不存在侵占或非法挪用业主的物业管理费、物业专项维修资金、公共收益等款项的行为（须提供承诺书，格式自拟）。</w:t>
            </w:r>
          </w:p>
        </w:tc>
        <w:tc>
          <w:tcPr>
            <w:tcW w:w="1467" w:type="dxa"/>
            <w:vAlign w:val="center"/>
          </w:tcPr>
          <w:p w14:paraId="07F5A4C2">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50" w:type="dxa"/>
            <w:vAlign w:val="center"/>
          </w:tcPr>
          <w:p w14:paraId="1BF0B163">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88" w:type="dxa"/>
            <w:vAlign w:val="center"/>
          </w:tcPr>
          <w:p w14:paraId="17FC6A56">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612" w:type="dxa"/>
            <w:vAlign w:val="center"/>
          </w:tcPr>
          <w:p w14:paraId="261425E6">
            <w:pPr>
              <w:widowControl/>
              <w:kinsoku w:val="0"/>
              <w:autoSpaceDE w:val="0"/>
              <w:autoSpaceDN w:val="0"/>
              <w:adjustRightInd w:val="0"/>
              <w:snapToGrid w:val="0"/>
              <w:jc w:val="center"/>
              <w:textAlignment w:val="baseline"/>
              <w:rPr>
                <w:spacing w:val="-5"/>
                <w:position w:val="13"/>
                <w:sz w:val="22"/>
                <w:szCs w:val="22"/>
              </w:rPr>
            </w:pPr>
            <w:r>
              <w:rPr>
                <w:spacing w:val="-5"/>
                <w:position w:val="13"/>
                <w:sz w:val="22"/>
                <w:szCs w:val="22"/>
              </w:rPr>
              <w:t>√</w:t>
            </w:r>
          </w:p>
        </w:tc>
      </w:tr>
      <w:tr w14:paraId="3D74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378" w:type="dxa"/>
            <w:vAlign w:val="center"/>
          </w:tcPr>
          <w:p w14:paraId="1B6C5F60">
            <w:pPr>
              <w:pStyle w:val="20"/>
              <w:widowControl/>
              <w:kinsoku w:val="0"/>
              <w:autoSpaceDE w:val="0"/>
              <w:autoSpaceDN w:val="0"/>
              <w:adjustRightInd w:val="0"/>
              <w:snapToGrid w:val="0"/>
              <w:jc w:val="center"/>
              <w:textAlignment w:val="baseline"/>
              <w:rPr>
                <w:b w:val="0"/>
                <w:bCs/>
                <w:lang w:eastAsia="zh-CN"/>
              </w:rPr>
            </w:pPr>
            <w:r>
              <w:rPr>
                <w:rFonts w:hint="eastAsia"/>
                <w:b w:val="0"/>
                <w:bCs/>
                <w:lang w:eastAsia="zh-CN"/>
              </w:rPr>
              <w:t>4</w:t>
            </w:r>
          </w:p>
        </w:tc>
        <w:tc>
          <w:tcPr>
            <w:tcW w:w="2682" w:type="dxa"/>
            <w:vAlign w:val="center"/>
          </w:tcPr>
          <w:p w14:paraId="54B2A005">
            <w:pPr>
              <w:tabs>
                <w:tab w:val="left" w:pos="-1080"/>
              </w:tabs>
              <w:spacing w:line="360" w:lineRule="exact"/>
              <w:rPr>
                <w:b w:val="0"/>
                <w:bCs/>
              </w:rPr>
            </w:pPr>
            <w:r>
              <w:rPr>
                <w:rFonts w:hint="eastAsia" w:ascii="宋体" w:hAnsi="宋体" w:eastAsia="仿宋_GB2312" w:cs="仿宋_GB2312"/>
                <w:b w:val="0"/>
                <w:bCs/>
                <w:sz w:val="24"/>
                <w:szCs w:val="40"/>
              </w:rPr>
              <w:t>投标人近三年（从招标公告发布之日起倒算）未有被物业管理主管部门处罚或被查处有围标、串标、弄虚作假等行为（须提供承诺书，格式自拟）。</w:t>
            </w:r>
          </w:p>
        </w:tc>
        <w:tc>
          <w:tcPr>
            <w:tcW w:w="1467" w:type="dxa"/>
            <w:vAlign w:val="center"/>
          </w:tcPr>
          <w:p w14:paraId="061A0C7A">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50" w:type="dxa"/>
            <w:vAlign w:val="center"/>
          </w:tcPr>
          <w:p w14:paraId="504C46B2">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88" w:type="dxa"/>
            <w:vAlign w:val="center"/>
          </w:tcPr>
          <w:p w14:paraId="4A2F4C7E">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612" w:type="dxa"/>
            <w:vAlign w:val="center"/>
          </w:tcPr>
          <w:p w14:paraId="44F57202">
            <w:pPr>
              <w:widowControl/>
              <w:kinsoku w:val="0"/>
              <w:autoSpaceDE w:val="0"/>
              <w:autoSpaceDN w:val="0"/>
              <w:adjustRightInd w:val="0"/>
              <w:snapToGrid w:val="0"/>
              <w:jc w:val="center"/>
              <w:textAlignment w:val="baseline"/>
              <w:rPr>
                <w:spacing w:val="-5"/>
                <w:position w:val="13"/>
                <w:sz w:val="22"/>
                <w:szCs w:val="22"/>
              </w:rPr>
            </w:pPr>
            <w:r>
              <w:rPr>
                <w:spacing w:val="-5"/>
                <w:position w:val="13"/>
                <w:sz w:val="22"/>
                <w:szCs w:val="22"/>
              </w:rPr>
              <w:t>√</w:t>
            </w:r>
          </w:p>
        </w:tc>
      </w:tr>
      <w:tr w14:paraId="2F227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378" w:type="dxa"/>
            <w:vAlign w:val="center"/>
          </w:tcPr>
          <w:p w14:paraId="34A2293D">
            <w:pPr>
              <w:pStyle w:val="20"/>
              <w:widowControl/>
              <w:kinsoku w:val="0"/>
              <w:autoSpaceDE w:val="0"/>
              <w:autoSpaceDN w:val="0"/>
              <w:adjustRightInd w:val="0"/>
              <w:snapToGrid w:val="0"/>
              <w:jc w:val="center"/>
              <w:textAlignment w:val="baseline"/>
              <w:rPr>
                <w:b w:val="0"/>
                <w:bCs/>
                <w:lang w:eastAsia="zh-CN"/>
              </w:rPr>
            </w:pPr>
            <w:r>
              <w:rPr>
                <w:rFonts w:hint="eastAsia"/>
                <w:b w:val="0"/>
                <w:bCs/>
                <w:lang w:eastAsia="zh-CN"/>
              </w:rPr>
              <w:t>5</w:t>
            </w:r>
          </w:p>
        </w:tc>
        <w:tc>
          <w:tcPr>
            <w:tcW w:w="2682" w:type="dxa"/>
            <w:vAlign w:val="center"/>
          </w:tcPr>
          <w:p w14:paraId="64695A78">
            <w:pPr>
              <w:tabs>
                <w:tab w:val="left" w:pos="-1080"/>
              </w:tabs>
              <w:spacing w:line="360" w:lineRule="exact"/>
              <w:rPr>
                <w:b w:val="0"/>
                <w:bCs/>
              </w:rPr>
            </w:pPr>
            <w:r>
              <w:rPr>
                <w:rFonts w:hint="eastAsia" w:ascii="宋体" w:hAnsi="宋体" w:eastAsia="仿宋_GB2312" w:cs="仿宋_GB2312"/>
                <w:b w:val="0"/>
                <w:bCs/>
                <w:sz w:val="24"/>
                <w:szCs w:val="40"/>
              </w:rPr>
              <w:t>投标人未被列入失信被执行人、重大税收违法失信主体、政府采购严重违法失信行为记录名单（须提供查询结果截图）。</w:t>
            </w:r>
          </w:p>
        </w:tc>
        <w:tc>
          <w:tcPr>
            <w:tcW w:w="1467" w:type="dxa"/>
            <w:vAlign w:val="center"/>
          </w:tcPr>
          <w:p w14:paraId="53831A42">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50" w:type="dxa"/>
            <w:vAlign w:val="center"/>
          </w:tcPr>
          <w:p w14:paraId="25C8B1DE">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88" w:type="dxa"/>
            <w:vAlign w:val="center"/>
          </w:tcPr>
          <w:p w14:paraId="4A320D24">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612" w:type="dxa"/>
            <w:vAlign w:val="center"/>
          </w:tcPr>
          <w:p w14:paraId="67AB0989">
            <w:pPr>
              <w:widowControl/>
              <w:kinsoku w:val="0"/>
              <w:autoSpaceDE w:val="0"/>
              <w:autoSpaceDN w:val="0"/>
              <w:adjustRightInd w:val="0"/>
              <w:snapToGrid w:val="0"/>
              <w:jc w:val="center"/>
              <w:textAlignment w:val="baseline"/>
              <w:rPr>
                <w:spacing w:val="-5"/>
                <w:position w:val="13"/>
                <w:sz w:val="22"/>
                <w:szCs w:val="22"/>
              </w:rPr>
            </w:pPr>
            <w:r>
              <w:rPr>
                <w:spacing w:val="-5"/>
                <w:position w:val="13"/>
                <w:sz w:val="22"/>
                <w:szCs w:val="22"/>
              </w:rPr>
              <w:t>√</w:t>
            </w:r>
          </w:p>
        </w:tc>
      </w:tr>
      <w:tr w14:paraId="49C6A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378" w:type="dxa"/>
            <w:vAlign w:val="center"/>
          </w:tcPr>
          <w:p w14:paraId="55712FDB">
            <w:pPr>
              <w:pStyle w:val="20"/>
              <w:widowControl/>
              <w:kinsoku w:val="0"/>
              <w:autoSpaceDE w:val="0"/>
              <w:autoSpaceDN w:val="0"/>
              <w:adjustRightInd w:val="0"/>
              <w:snapToGrid w:val="0"/>
              <w:jc w:val="center"/>
              <w:textAlignment w:val="baseline"/>
              <w:rPr>
                <w:b w:val="0"/>
                <w:bCs/>
                <w:lang w:eastAsia="zh-CN"/>
              </w:rPr>
            </w:pPr>
            <w:r>
              <w:rPr>
                <w:rFonts w:hint="eastAsia"/>
                <w:b w:val="0"/>
                <w:bCs/>
                <w:lang w:eastAsia="zh-CN"/>
              </w:rPr>
              <w:t>6</w:t>
            </w:r>
          </w:p>
        </w:tc>
        <w:tc>
          <w:tcPr>
            <w:tcW w:w="2682" w:type="dxa"/>
            <w:vAlign w:val="center"/>
          </w:tcPr>
          <w:p w14:paraId="79F8C0DB">
            <w:pPr>
              <w:tabs>
                <w:tab w:val="left" w:pos="-1080"/>
              </w:tabs>
              <w:spacing w:line="360" w:lineRule="exact"/>
              <w:rPr>
                <w:b w:val="0"/>
                <w:bCs/>
              </w:rPr>
            </w:pPr>
            <w:r>
              <w:rPr>
                <w:rFonts w:hint="eastAsia" w:ascii="宋体" w:hAnsi="宋体" w:eastAsia="仿宋_GB2312" w:cs="仿宋_GB2312"/>
                <w:b w:val="0"/>
                <w:bCs/>
                <w:sz w:val="24"/>
                <w:szCs w:val="40"/>
              </w:rPr>
              <w:t>投标人或其拟派驻本项目的项目负责人未有犯罪记录、未被列为失信被执行人（须提供承诺书，格式自拟）。</w:t>
            </w:r>
          </w:p>
        </w:tc>
        <w:tc>
          <w:tcPr>
            <w:tcW w:w="1467" w:type="dxa"/>
            <w:vAlign w:val="center"/>
          </w:tcPr>
          <w:p w14:paraId="54942A56">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50" w:type="dxa"/>
            <w:vAlign w:val="center"/>
          </w:tcPr>
          <w:p w14:paraId="31728BCC">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88" w:type="dxa"/>
            <w:vAlign w:val="center"/>
          </w:tcPr>
          <w:p w14:paraId="4CBF4BEC">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612" w:type="dxa"/>
            <w:vAlign w:val="center"/>
          </w:tcPr>
          <w:p w14:paraId="1C0E482D">
            <w:pPr>
              <w:widowControl/>
              <w:kinsoku w:val="0"/>
              <w:autoSpaceDE w:val="0"/>
              <w:autoSpaceDN w:val="0"/>
              <w:adjustRightInd w:val="0"/>
              <w:snapToGrid w:val="0"/>
              <w:jc w:val="center"/>
              <w:textAlignment w:val="baseline"/>
              <w:rPr>
                <w:spacing w:val="-5"/>
                <w:position w:val="13"/>
                <w:sz w:val="22"/>
                <w:szCs w:val="22"/>
              </w:rPr>
            </w:pPr>
            <w:r>
              <w:rPr>
                <w:spacing w:val="-5"/>
                <w:position w:val="13"/>
                <w:sz w:val="22"/>
                <w:szCs w:val="22"/>
              </w:rPr>
              <w:t>√</w:t>
            </w:r>
          </w:p>
        </w:tc>
      </w:tr>
      <w:tr w14:paraId="0BFB7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378" w:type="dxa"/>
            <w:vAlign w:val="center"/>
          </w:tcPr>
          <w:p w14:paraId="4364CBBE">
            <w:pPr>
              <w:pStyle w:val="20"/>
              <w:widowControl/>
              <w:kinsoku w:val="0"/>
              <w:autoSpaceDE w:val="0"/>
              <w:autoSpaceDN w:val="0"/>
              <w:adjustRightInd w:val="0"/>
              <w:snapToGrid w:val="0"/>
              <w:jc w:val="center"/>
              <w:textAlignment w:val="baseline"/>
              <w:rPr>
                <w:b w:val="0"/>
                <w:bCs/>
                <w:lang w:eastAsia="zh-CN"/>
              </w:rPr>
            </w:pPr>
            <w:r>
              <w:rPr>
                <w:rFonts w:hint="eastAsia"/>
                <w:b w:val="0"/>
                <w:bCs/>
                <w:lang w:eastAsia="zh-CN"/>
              </w:rPr>
              <w:t>7</w:t>
            </w:r>
          </w:p>
        </w:tc>
        <w:tc>
          <w:tcPr>
            <w:tcW w:w="2682" w:type="dxa"/>
            <w:vAlign w:val="center"/>
          </w:tcPr>
          <w:p w14:paraId="6737E340">
            <w:pPr>
              <w:tabs>
                <w:tab w:val="left" w:pos="-1080"/>
              </w:tabs>
              <w:spacing w:line="360" w:lineRule="exact"/>
              <w:rPr>
                <w:b w:val="0"/>
                <w:bCs/>
              </w:rPr>
            </w:pPr>
            <w:r>
              <w:rPr>
                <w:rFonts w:hint="eastAsia" w:ascii="宋体" w:hAnsi="宋体" w:eastAsia="仿宋_GB2312" w:cs="仿宋_GB2312"/>
                <w:b w:val="0"/>
                <w:bCs/>
                <w:sz w:val="24"/>
                <w:szCs w:val="40"/>
              </w:rPr>
              <w:t>参与本项目的不同投标人的单位负责人非同一人或不存在控股、从属关系（须提供承诺书，格式自拟）。</w:t>
            </w:r>
          </w:p>
        </w:tc>
        <w:tc>
          <w:tcPr>
            <w:tcW w:w="1467" w:type="dxa"/>
            <w:vAlign w:val="center"/>
          </w:tcPr>
          <w:p w14:paraId="476AAE45">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50" w:type="dxa"/>
            <w:vAlign w:val="center"/>
          </w:tcPr>
          <w:p w14:paraId="6F4DDF4F">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88" w:type="dxa"/>
            <w:vAlign w:val="center"/>
          </w:tcPr>
          <w:p w14:paraId="01B38B00">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612" w:type="dxa"/>
            <w:vAlign w:val="center"/>
          </w:tcPr>
          <w:p w14:paraId="4C61DE15">
            <w:pPr>
              <w:widowControl/>
              <w:kinsoku w:val="0"/>
              <w:autoSpaceDE w:val="0"/>
              <w:autoSpaceDN w:val="0"/>
              <w:adjustRightInd w:val="0"/>
              <w:snapToGrid w:val="0"/>
              <w:jc w:val="center"/>
              <w:textAlignment w:val="baseline"/>
              <w:rPr>
                <w:spacing w:val="-5"/>
                <w:position w:val="13"/>
                <w:sz w:val="22"/>
                <w:szCs w:val="22"/>
              </w:rPr>
            </w:pPr>
            <w:r>
              <w:rPr>
                <w:spacing w:val="-5"/>
                <w:position w:val="13"/>
                <w:sz w:val="22"/>
                <w:szCs w:val="22"/>
              </w:rPr>
              <w:t>√</w:t>
            </w:r>
          </w:p>
        </w:tc>
      </w:tr>
      <w:tr w14:paraId="1D726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378" w:type="dxa"/>
            <w:vAlign w:val="center"/>
          </w:tcPr>
          <w:p w14:paraId="1F47BFB9">
            <w:pPr>
              <w:pStyle w:val="20"/>
              <w:widowControl/>
              <w:kinsoku w:val="0"/>
              <w:autoSpaceDE w:val="0"/>
              <w:autoSpaceDN w:val="0"/>
              <w:adjustRightInd w:val="0"/>
              <w:snapToGrid w:val="0"/>
              <w:jc w:val="center"/>
              <w:textAlignment w:val="baseline"/>
              <w:rPr>
                <w:rFonts w:hint="eastAsia"/>
                <w:b w:val="0"/>
                <w:bCs/>
                <w:lang w:eastAsia="zh-CN"/>
              </w:rPr>
            </w:pPr>
            <w:r>
              <w:rPr>
                <w:rFonts w:hint="eastAsia"/>
                <w:b w:val="0"/>
                <w:bCs/>
                <w:lang w:eastAsia="zh-CN"/>
              </w:rPr>
              <w:t>8</w:t>
            </w:r>
          </w:p>
        </w:tc>
        <w:tc>
          <w:tcPr>
            <w:tcW w:w="2682" w:type="dxa"/>
            <w:vAlign w:val="center"/>
          </w:tcPr>
          <w:p w14:paraId="2516A1A1">
            <w:pPr>
              <w:tabs>
                <w:tab w:val="left" w:pos="-1080"/>
              </w:tabs>
              <w:spacing w:line="360" w:lineRule="exact"/>
              <w:rPr>
                <w:b w:val="0"/>
                <w:bCs/>
              </w:rPr>
            </w:pPr>
            <w:r>
              <w:rPr>
                <w:rFonts w:hint="eastAsia" w:ascii="宋体" w:hAnsi="宋体" w:eastAsia="仿宋_GB2312" w:cs="仿宋_GB2312"/>
                <w:b w:val="0"/>
                <w:bCs/>
                <w:sz w:val="24"/>
                <w:szCs w:val="40"/>
              </w:rPr>
              <w:t>投标人不存在挂靠投标的情形（须提供承诺书，格式自拟）。</w:t>
            </w:r>
          </w:p>
        </w:tc>
        <w:tc>
          <w:tcPr>
            <w:tcW w:w="1467" w:type="dxa"/>
            <w:vAlign w:val="center"/>
          </w:tcPr>
          <w:p w14:paraId="3A364F57">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50" w:type="dxa"/>
            <w:vAlign w:val="center"/>
          </w:tcPr>
          <w:p w14:paraId="26564741">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488" w:type="dxa"/>
            <w:vAlign w:val="center"/>
          </w:tcPr>
          <w:p w14:paraId="528EE284">
            <w:pPr>
              <w:widowControl/>
              <w:kinsoku w:val="0"/>
              <w:autoSpaceDE w:val="0"/>
              <w:autoSpaceDN w:val="0"/>
              <w:adjustRightInd w:val="0"/>
              <w:snapToGrid w:val="0"/>
              <w:jc w:val="center"/>
              <w:textAlignment w:val="baseline"/>
              <w:rPr>
                <w:rFonts w:ascii="Arial"/>
                <w:b w:val="0"/>
                <w:bCs/>
                <w:sz w:val="21"/>
              </w:rPr>
            </w:pPr>
            <w:r>
              <w:rPr>
                <w:spacing w:val="-5"/>
                <w:position w:val="13"/>
                <w:sz w:val="22"/>
                <w:szCs w:val="22"/>
              </w:rPr>
              <w:t>√</w:t>
            </w:r>
          </w:p>
        </w:tc>
        <w:tc>
          <w:tcPr>
            <w:tcW w:w="1612" w:type="dxa"/>
            <w:vAlign w:val="center"/>
          </w:tcPr>
          <w:p w14:paraId="481570B3">
            <w:pPr>
              <w:widowControl/>
              <w:kinsoku w:val="0"/>
              <w:autoSpaceDE w:val="0"/>
              <w:autoSpaceDN w:val="0"/>
              <w:adjustRightInd w:val="0"/>
              <w:snapToGrid w:val="0"/>
              <w:jc w:val="center"/>
              <w:textAlignment w:val="baseline"/>
              <w:rPr>
                <w:spacing w:val="-5"/>
                <w:position w:val="13"/>
                <w:sz w:val="22"/>
                <w:szCs w:val="22"/>
              </w:rPr>
            </w:pPr>
            <w:r>
              <w:rPr>
                <w:spacing w:val="-5"/>
                <w:position w:val="13"/>
                <w:sz w:val="22"/>
                <w:szCs w:val="22"/>
              </w:rPr>
              <w:t>√</w:t>
            </w:r>
          </w:p>
        </w:tc>
      </w:tr>
      <w:tr w14:paraId="5E15E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378" w:type="dxa"/>
            <w:vAlign w:val="center"/>
          </w:tcPr>
          <w:p w14:paraId="39D7EDD1">
            <w:pPr>
              <w:pStyle w:val="20"/>
              <w:widowControl/>
              <w:kinsoku w:val="0"/>
              <w:autoSpaceDE w:val="0"/>
              <w:autoSpaceDN w:val="0"/>
              <w:adjustRightInd w:val="0"/>
              <w:snapToGrid w:val="0"/>
              <w:jc w:val="center"/>
              <w:textAlignment w:val="baseline"/>
              <w:rPr>
                <w:rFonts w:hint="default"/>
                <w:b w:val="0"/>
                <w:bCs/>
                <w:lang w:val="en-US" w:eastAsia="zh-CN"/>
              </w:rPr>
            </w:pPr>
            <w:r>
              <w:rPr>
                <w:rFonts w:hint="eastAsia"/>
                <w:b w:val="0"/>
                <w:bCs/>
                <w:lang w:val="en-US" w:eastAsia="zh-CN"/>
              </w:rPr>
              <w:t>9</w:t>
            </w:r>
          </w:p>
        </w:tc>
        <w:tc>
          <w:tcPr>
            <w:tcW w:w="2682" w:type="dxa"/>
            <w:vAlign w:val="center"/>
          </w:tcPr>
          <w:p w14:paraId="28F00043">
            <w:pPr>
              <w:tabs>
                <w:tab w:val="left" w:pos="-1080"/>
              </w:tabs>
              <w:spacing w:line="360" w:lineRule="exact"/>
              <w:rPr>
                <w:rFonts w:hint="eastAsia" w:ascii="宋体" w:hAnsi="宋体" w:eastAsia="仿宋_GB2312" w:cs="仿宋_GB2312"/>
                <w:b w:val="0"/>
                <w:bCs/>
                <w:sz w:val="24"/>
                <w:szCs w:val="40"/>
              </w:rPr>
            </w:pPr>
            <w:r>
              <w:rPr>
                <w:rFonts w:hint="eastAsia" w:ascii="宋体" w:hAnsi="宋体" w:eastAsia="仿宋_GB2312" w:cs="仿宋_GB2312"/>
                <w:b w:val="0"/>
                <w:bCs/>
                <w:sz w:val="24"/>
                <w:szCs w:val="40"/>
              </w:rPr>
              <w:t>最近一次全省物业服务企业信用信息评价得分低于60分，被评为“一星级”企业的，不得参与投标</w:t>
            </w:r>
            <w:r>
              <w:rPr>
                <w:rFonts w:hint="eastAsia" w:ascii="宋体" w:hAnsi="宋体" w:eastAsia="仿宋_GB2312" w:cs="仿宋_GB2312"/>
                <w:b w:val="0"/>
                <w:bCs/>
                <w:sz w:val="24"/>
                <w:szCs w:val="40"/>
                <w:lang w:eastAsia="zh-CN"/>
              </w:rPr>
              <w:t>；省外物业服务企业信用信息评价C级以下（评价为C级</w:t>
            </w:r>
            <w:r>
              <w:rPr>
                <w:rFonts w:hint="eastAsia" w:ascii="宋体" w:hAnsi="宋体" w:eastAsia="仿宋_GB2312" w:cs="仿宋_GB2312"/>
                <w:b w:val="0"/>
                <w:bCs/>
                <w:sz w:val="24"/>
                <w:szCs w:val="40"/>
                <w:lang w:val="en-US" w:eastAsia="zh-CN"/>
              </w:rPr>
              <w:t>及以下</w:t>
            </w:r>
            <w:r>
              <w:rPr>
                <w:rFonts w:hint="eastAsia" w:ascii="宋体" w:hAnsi="宋体" w:eastAsia="仿宋_GB2312" w:cs="仿宋_GB2312"/>
                <w:b w:val="0"/>
                <w:bCs/>
                <w:sz w:val="24"/>
                <w:szCs w:val="40"/>
                <w:lang w:eastAsia="zh-CN"/>
              </w:rPr>
              <w:t>不得参与本项目投标）</w:t>
            </w:r>
          </w:p>
        </w:tc>
        <w:tc>
          <w:tcPr>
            <w:tcW w:w="1467" w:type="dxa"/>
            <w:shd w:val="clear" w:color="auto" w:fill="auto"/>
            <w:vAlign w:val="center"/>
          </w:tcPr>
          <w:p w14:paraId="45B5CC26">
            <w:pPr>
              <w:widowControl/>
              <w:kinsoku w:val="0"/>
              <w:autoSpaceDE w:val="0"/>
              <w:autoSpaceDN w:val="0"/>
              <w:adjustRightInd w:val="0"/>
              <w:snapToGrid w:val="0"/>
              <w:jc w:val="center"/>
              <w:textAlignment w:val="baseline"/>
              <w:rPr>
                <w:rFonts w:ascii="Arial" w:hAnsi="Times New Roman" w:eastAsia="宋体" w:cs="Times New Roman"/>
                <w:b w:val="0"/>
                <w:bCs/>
                <w:kern w:val="2"/>
                <w:sz w:val="21"/>
                <w:szCs w:val="28"/>
                <w:lang w:val="en-US" w:eastAsia="zh-CN" w:bidi="ar-SA"/>
              </w:rPr>
            </w:pPr>
            <w:r>
              <w:rPr>
                <w:spacing w:val="-5"/>
                <w:position w:val="13"/>
                <w:sz w:val="22"/>
                <w:szCs w:val="22"/>
              </w:rPr>
              <w:t>√</w:t>
            </w:r>
          </w:p>
        </w:tc>
        <w:tc>
          <w:tcPr>
            <w:tcW w:w="1450" w:type="dxa"/>
            <w:shd w:val="clear" w:color="auto" w:fill="auto"/>
            <w:vAlign w:val="center"/>
          </w:tcPr>
          <w:p w14:paraId="62DA5B61">
            <w:pPr>
              <w:widowControl/>
              <w:kinsoku w:val="0"/>
              <w:autoSpaceDE w:val="0"/>
              <w:autoSpaceDN w:val="0"/>
              <w:adjustRightInd w:val="0"/>
              <w:snapToGrid w:val="0"/>
              <w:jc w:val="center"/>
              <w:textAlignment w:val="baseline"/>
              <w:rPr>
                <w:rFonts w:ascii="Arial" w:hAnsi="Times New Roman" w:eastAsia="宋体" w:cs="Times New Roman"/>
                <w:b w:val="0"/>
                <w:bCs/>
                <w:kern w:val="2"/>
                <w:sz w:val="21"/>
                <w:szCs w:val="28"/>
                <w:lang w:val="en-US" w:eastAsia="zh-CN" w:bidi="ar-SA"/>
              </w:rPr>
            </w:pPr>
            <w:r>
              <w:rPr>
                <w:spacing w:val="-5"/>
                <w:position w:val="13"/>
                <w:sz w:val="22"/>
                <w:szCs w:val="22"/>
              </w:rPr>
              <w:t>√</w:t>
            </w:r>
          </w:p>
        </w:tc>
        <w:tc>
          <w:tcPr>
            <w:tcW w:w="1488" w:type="dxa"/>
            <w:shd w:val="clear" w:color="auto" w:fill="auto"/>
            <w:vAlign w:val="center"/>
          </w:tcPr>
          <w:p w14:paraId="26D2F0A3">
            <w:pPr>
              <w:widowControl/>
              <w:kinsoku w:val="0"/>
              <w:autoSpaceDE w:val="0"/>
              <w:autoSpaceDN w:val="0"/>
              <w:adjustRightInd w:val="0"/>
              <w:snapToGrid w:val="0"/>
              <w:jc w:val="center"/>
              <w:textAlignment w:val="baseline"/>
              <w:rPr>
                <w:rFonts w:ascii="Arial" w:hAnsi="Times New Roman" w:eastAsia="宋体" w:cs="Times New Roman"/>
                <w:b w:val="0"/>
                <w:bCs/>
                <w:kern w:val="2"/>
                <w:sz w:val="21"/>
                <w:szCs w:val="28"/>
                <w:lang w:val="en-US" w:eastAsia="zh-CN" w:bidi="ar-SA"/>
              </w:rPr>
            </w:pPr>
            <w:r>
              <w:rPr>
                <w:spacing w:val="-5"/>
                <w:position w:val="13"/>
                <w:sz w:val="22"/>
                <w:szCs w:val="22"/>
              </w:rPr>
              <w:t>√</w:t>
            </w:r>
          </w:p>
        </w:tc>
        <w:tc>
          <w:tcPr>
            <w:tcW w:w="1612" w:type="dxa"/>
            <w:shd w:val="clear" w:color="auto" w:fill="auto"/>
            <w:vAlign w:val="center"/>
          </w:tcPr>
          <w:p w14:paraId="72B55847">
            <w:pPr>
              <w:widowControl/>
              <w:kinsoku w:val="0"/>
              <w:autoSpaceDE w:val="0"/>
              <w:autoSpaceDN w:val="0"/>
              <w:adjustRightInd w:val="0"/>
              <w:snapToGrid w:val="0"/>
              <w:jc w:val="center"/>
              <w:textAlignment w:val="baseline"/>
              <w:rPr>
                <w:rFonts w:ascii="Times New Roman" w:hAnsi="Times New Roman" w:eastAsia="宋体" w:cs="Times New Roman"/>
                <w:b/>
                <w:spacing w:val="-5"/>
                <w:kern w:val="2"/>
                <w:position w:val="13"/>
                <w:sz w:val="22"/>
                <w:szCs w:val="22"/>
                <w:lang w:val="en-US" w:eastAsia="zh-CN" w:bidi="ar-SA"/>
              </w:rPr>
            </w:pPr>
            <w:r>
              <w:rPr>
                <w:spacing w:val="-5"/>
                <w:position w:val="13"/>
                <w:sz w:val="22"/>
                <w:szCs w:val="22"/>
              </w:rPr>
              <w:t>√</w:t>
            </w:r>
          </w:p>
        </w:tc>
      </w:tr>
      <w:tr w14:paraId="55478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3060" w:type="dxa"/>
            <w:gridSpan w:val="2"/>
            <w:vAlign w:val="center"/>
          </w:tcPr>
          <w:p w14:paraId="4654AEE3">
            <w:pPr>
              <w:pStyle w:val="20"/>
              <w:widowControl/>
              <w:kinsoku w:val="0"/>
              <w:autoSpaceDE w:val="0"/>
              <w:autoSpaceDN w:val="0"/>
              <w:adjustRightInd w:val="0"/>
              <w:snapToGrid w:val="0"/>
              <w:ind w:firstLine="444" w:firstLineChars="200"/>
              <w:textAlignment w:val="baseline"/>
              <w:rPr>
                <w:b w:val="0"/>
                <w:bCs/>
              </w:rPr>
            </w:pPr>
            <w:r>
              <w:rPr>
                <w:b w:val="0"/>
                <w:bCs/>
                <w:spacing w:val="-9"/>
              </w:rPr>
              <w:t>结论</w:t>
            </w:r>
          </w:p>
        </w:tc>
        <w:tc>
          <w:tcPr>
            <w:tcW w:w="1467" w:type="dxa"/>
            <w:vAlign w:val="center"/>
          </w:tcPr>
          <w:p w14:paraId="4B6E52A0">
            <w:pPr>
              <w:widowControl/>
              <w:kinsoku w:val="0"/>
              <w:autoSpaceDE w:val="0"/>
              <w:autoSpaceDN w:val="0"/>
              <w:adjustRightInd w:val="0"/>
              <w:snapToGrid w:val="0"/>
              <w:jc w:val="center"/>
              <w:textAlignment w:val="baseline"/>
              <w:rPr>
                <w:rFonts w:hint="eastAsia" w:ascii="Arial"/>
                <w:b w:val="0"/>
                <w:bCs/>
                <w:sz w:val="21"/>
              </w:rPr>
            </w:pPr>
            <w:r>
              <w:rPr>
                <w:rFonts w:hint="eastAsia" w:ascii="Arial"/>
                <w:b w:val="0"/>
                <w:bCs/>
                <w:sz w:val="21"/>
              </w:rPr>
              <w:t>通过</w:t>
            </w:r>
          </w:p>
        </w:tc>
        <w:tc>
          <w:tcPr>
            <w:tcW w:w="1450" w:type="dxa"/>
            <w:vAlign w:val="center"/>
          </w:tcPr>
          <w:p w14:paraId="35B57791">
            <w:pPr>
              <w:widowControl/>
              <w:kinsoku w:val="0"/>
              <w:autoSpaceDE w:val="0"/>
              <w:autoSpaceDN w:val="0"/>
              <w:adjustRightInd w:val="0"/>
              <w:snapToGrid w:val="0"/>
              <w:jc w:val="center"/>
              <w:textAlignment w:val="baseline"/>
              <w:rPr>
                <w:rFonts w:ascii="Arial"/>
                <w:b w:val="0"/>
                <w:bCs/>
                <w:sz w:val="21"/>
              </w:rPr>
            </w:pPr>
            <w:r>
              <w:rPr>
                <w:rFonts w:hint="eastAsia" w:ascii="Arial"/>
                <w:b w:val="0"/>
                <w:bCs/>
                <w:sz w:val="21"/>
              </w:rPr>
              <w:t>通过</w:t>
            </w:r>
          </w:p>
        </w:tc>
        <w:tc>
          <w:tcPr>
            <w:tcW w:w="1488" w:type="dxa"/>
            <w:vAlign w:val="center"/>
          </w:tcPr>
          <w:p w14:paraId="24BA4D48">
            <w:pPr>
              <w:widowControl/>
              <w:kinsoku w:val="0"/>
              <w:autoSpaceDE w:val="0"/>
              <w:autoSpaceDN w:val="0"/>
              <w:adjustRightInd w:val="0"/>
              <w:snapToGrid w:val="0"/>
              <w:jc w:val="center"/>
              <w:textAlignment w:val="baseline"/>
              <w:rPr>
                <w:rFonts w:ascii="Arial"/>
                <w:b w:val="0"/>
                <w:bCs/>
                <w:sz w:val="21"/>
              </w:rPr>
            </w:pPr>
            <w:r>
              <w:rPr>
                <w:rFonts w:hint="eastAsia" w:ascii="Arial"/>
                <w:b w:val="0"/>
                <w:bCs/>
                <w:sz w:val="21"/>
              </w:rPr>
              <w:t>通过</w:t>
            </w:r>
          </w:p>
        </w:tc>
        <w:tc>
          <w:tcPr>
            <w:tcW w:w="1612" w:type="dxa"/>
            <w:vAlign w:val="center"/>
          </w:tcPr>
          <w:p w14:paraId="3E4A0A2B">
            <w:pPr>
              <w:widowControl/>
              <w:kinsoku w:val="0"/>
              <w:autoSpaceDE w:val="0"/>
              <w:autoSpaceDN w:val="0"/>
              <w:adjustRightInd w:val="0"/>
              <w:snapToGrid w:val="0"/>
              <w:jc w:val="center"/>
              <w:textAlignment w:val="baseline"/>
              <w:rPr>
                <w:rFonts w:hint="eastAsia" w:ascii="Arial"/>
                <w:b w:val="0"/>
                <w:bCs/>
                <w:sz w:val="21"/>
              </w:rPr>
            </w:pPr>
            <w:r>
              <w:rPr>
                <w:rFonts w:hint="eastAsia" w:ascii="Arial"/>
                <w:b w:val="0"/>
                <w:bCs/>
                <w:sz w:val="21"/>
              </w:rPr>
              <w:t>通过</w:t>
            </w:r>
          </w:p>
        </w:tc>
      </w:tr>
    </w:tbl>
    <w:p w14:paraId="3ACA0C0E">
      <w:pPr>
        <w:spacing w:before="156" w:beforeLines="50" w:after="156" w:afterLines="50" w:line="560" w:lineRule="exact"/>
        <w:ind w:firstLine="723" w:firstLineChars="200"/>
        <w:jc w:val="center"/>
        <w:outlineLvl w:val="3"/>
        <w:rPr>
          <w:rFonts w:hint="eastAsia" w:ascii="仿宋" w:hAnsi="仿宋" w:eastAsia="仿宋" w:cs="仿宋"/>
          <w:sz w:val="36"/>
          <w:szCs w:val="36"/>
        </w:rPr>
      </w:pPr>
      <w:r>
        <w:rPr>
          <w:rFonts w:hint="eastAsia" w:ascii="仿宋" w:hAnsi="仿宋" w:eastAsia="仿宋" w:cs="仿宋"/>
          <w:kern w:val="0"/>
          <w:sz w:val="36"/>
          <w:szCs w:val="36"/>
        </w:rPr>
        <w:br w:type="page"/>
      </w:r>
      <w:r>
        <w:rPr>
          <w:rFonts w:hint="eastAsia" w:ascii="仿宋" w:hAnsi="仿宋" w:eastAsia="仿宋" w:cs="仿宋"/>
          <w:kern w:val="0"/>
          <w:sz w:val="36"/>
          <w:szCs w:val="36"/>
        </w:rPr>
        <w:t>表二 择优评审表</w:t>
      </w:r>
    </w:p>
    <w:tbl>
      <w:tblPr>
        <w:tblStyle w:val="9"/>
        <w:tblW w:w="55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3"/>
        <w:gridCol w:w="2055"/>
        <w:gridCol w:w="652"/>
        <w:gridCol w:w="5836"/>
      </w:tblGrid>
      <w:tr w14:paraId="119E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385" w:type="pct"/>
            <w:noWrap w:val="0"/>
            <w:vAlign w:val="top"/>
          </w:tcPr>
          <w:p w14:paraId="49F5800F">
            <w:pPr>
              <w:pStyle w:val="20"/>
              <w:keepNext w:val="0"/>
              <w:keepLines w:val="0"/>
              <w:pageBreakBefore w:val="0"/>
              <w:kinsoku/>
              <w:wordWrap/>
              <w:overflowPunct/>
              <w:topLinePunct w:val="0"/>
              <w:autoSpaceDE/>
              <w:autoSpaceDN/>
              <w:bidi w:val="0"/>
              <w:adjustRightInd/>
              <w:spacing w:line="360" w:lineRule="auto"/>
              <w:ind w:left="0" w:leftChars="0" w:right="0" w:rightChars="0"/>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pacing w:val="-7"/>
                <w:sz w:val="24"/>
                <w:szCs w:val="24"/>
                <w:highlight w:val="none"/>
              </w:rPr>
              <w:t>构成</w:t>
            </w:r>
          </w:p>
        </w:tc>
        <w:tc>
          <w:tcPr>
            <w:tcW w:w="1110" w:type="pct"/>
            <w:noWrap w:val="0"/>
            <w:vAlign w:val="top"/>
          </w:tcPr>
          <w:p w14:paraId="4023EE67">
            <w:pPr>
              <w:pStyle w:val="20"/>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pacing w:val="-7"/>
                <w:sz w:val="24"/>
                <w:szCs w:val="24"/>
                <w:highlight w:val="none"/>
              </w:rPr>
              <w:t>项目</w:t>
            </w:r>
          </w:p>
        </w:tc>
        <w:tc>
          <w:tcPr>
            <w:tcW w:w="352" w:type="pct"/>
            <w:noWrap w:val="0"/>
            <w:vAlign w:val="top"/>
          </w:tcPr>
          <w:p w14:paraId="093F62C7">
            <w:pPr>
              <w:pStyle w:val="20"/>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pacing w:val="-5"/>
                <w:sz w:val="24"/>
                <w:szCs w:val="24"/>
                <w:highlight w:val="none"/>
              </w:rPr>
              <w:t>配分</w:t>
            </w:r>
          </w:p>
        </w:tc>
        <w:tc>
          <w:tcPr>
            <w:tcW w:w="3151" w:type="pct"/>
            <w:noWrap w:val="0"/>
            <w:vAlign w:val="top"/>
          </w:tcPr>
          <w:p w14:paraId="5F32AA62">
            <w:pPr>
              <w:pStyle w:val="20"/>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pacing w:val="-3"/>
                <w:sz w:val="24"/>
                <w:szCs w:val="24"/>
                <w:highlight w:val="none"/>
              </w:rPr>
              <w:t>评分标准</w:t>
            </w:r>
          </w:p>
        </w:tc>
      </w:tr>
      <w:tr w14:paraId="5DAB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8" w:hRule="atLeast"/>
          <w:jc w:val="center"/>
        </w:trPr>
        <w:tc>
          <w:tcPr>
            <w:tcW w:w="385" w:type="pct"/>
            <w:vMerge w:val="restart"/>
            <w:noWrap w:val="0"/>
            <w:vAlign w:val="center"/>
          </w:tcPr>
          <w:p w14:paraId="2938915E">
            <w:pPr>
              <w:pStyle w:val="20"/>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商</w:t>
            </w:r>
          </w:p>
          <w:p w14:paraId="75BFE1A8">
            <w:pPr>
              <w:pStyle w:val="20"/>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务</w:t>
            </w:r>
          </w:p>
          <w:p w14:paraId="653B2496">
            <w:pPr>
              <w:pStyle w:val="20"/>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标</w:t>
            </w:r>
          </w:p>
          <w:p w14:paraId="7E774004">
            <w:pPr>
              <w:pStyle w:val="20"/>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45分</w:t>
            </w:r>
          </w:p>
        </w:tc>
        <w:tc>
          <w:tcPr>
            <w:tcW w:w="1110" w:type="pct"/>
            <w:noWrap w:val="0"/>
            <w:vAlign w:val="center"/>
          </w:tcPr>
          <w:p w14:paraId="101144B5">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w:t>
            </w:r>
            <w:r>
              <w:rPr>
                <w:rFonts w:hint="eastAsia" w:ascii="仿宋" w:hAnsi="仿宋" w:eastAsia="仿宋" w:cs="仿宋"/>
                <w:b w:val="0"/>
                <w:bCs/>
                <w:color w:val="000000"/>
                <w:sz w:val="24"/>
                <w:szCs w:val="24"/>
                <w:lang w:eastAsia="zh-CN"/>
              </w:rPr>
              <w:t>、企业业绩</w:t>
            </w:r>
          </w:p>
        </w:tc>
        <w:tc>
          <w:tcPr>
            <w:tcW w:w="352" w:type="pct"/>
            <w:noWrap w:val="0"/>
            <w:vAlign w:val="center"/>
          </w:tcPr>
          <w:p w14:paraId="68205751">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10</w:t>
            </w:r>
            <w:r>
              <w:rPr>
                <w:rFonts w:hint="eastAsia" w:ascii="仿宋" w:hAnsi="仿宋" w:eastAsia="仿宋" w:cs="仿宋"/>
                <w:b w:val="0"/>
                <w:bCs/>
                <w:color w:val="000000"/>
                <w:sz w:val="24"/>
                <w:szCs w:val="24"/>
                <w:lang w:eastAsia="zh-CN"/>
              </w:rPr>
              <w:t>分</w:t>
            </w:r>
          </w:p>
        </w:tc>
        <w:tc>
          <w:tcPr>
            <w:tcW w:w="3151" w:type="pct"/>
            <w:noWrap w:val="0"/>
            <w:vAlign w:val="top"/>
          </w:tcPr>
          <w:p w14:paraId="0131E176">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投标人自2021年1月1日至今（以合同签订时间为准）承接的住宅项目（在管），每提供一个（单体合同）总建筑面积5万平方米（含）以上的得1分，满分10分。</w:t>
            </w:r>
            <w:r>
              <w:rPr>
                <w:rFonts w:hint="eastAsia" w:ascii="仿宋" w:hAnsi="仿宋" w:eastAsia="仿宋" w:cs="仿宋"/>
                <w:b w:val="0"/>
                <w:bCs/>
                <w:color w:val="000000"/>
                <w:sz w:val="24"/>
                <w:szCs w:val="24"/>
                <w:lang w:eastAsia="zh-CN"/>
              </w:rPr>
              <w:t>每个业绩须提供物业服务合同复印件并加盖投标人公章，未提供不得分。同一物业合同项目</w:t>
            </w:r>
            <w:r>
              <w:rPr>
                <w:rFonts w:hint="eastAsia" w:ascii="仿宋" w:hAnsi="仿宋" w:eastAsia="仿宋" w:cs="仿宋"/>
                <w:b w:val="0"/>
                <w:bCs/>
                <w:color w:val="000000"/>
                <w:sz w:val="24"/>
                <w:szCs w:val="24"/>
                <w:lang w:val="en-US" w:eastAsia="zh-CN"/>
              </w:rPr>
              <w:t>只能计算一次。注：</w:t>
            </w:r>
            <w:r>
              <w:rPr>
                <w:rFonts w:hint="eastAsia" w:ascii="仿宋" w:hAnsi="仿宋" w:eastAsia="仿宋" w:cs="仿宋"/>
                <w:b w:val="0"/>
                <w:bCs/>
                <w:color w:val="000000"/>
                <w:sz w:val="24"/>
                <w:szCs w:val="24"/>
                <w:lang w:eastAsia="zh-CN"/>
              </w:rPr>
              <w:t>投标</w:t>
            </w:r>
            <w:r>
              <w:rPr>
                <w:rFonts w:hint="eastAsia" w:ascii="仿宋" w:hAnsi="仿宋" w:eastAsia="仿宋" w:cs="仿宋"/>
                <w:b w:val="0"/>
                <w:bCs/>
                <w:color w:val="000000"/>
                <w:sz w:val="24"/>
                <w:szCs w:val="24"/>
                <w:lang w:val="en-US" w:eastAsia="zh-CN"/>
              </w:rPr>
              <w:t>人</w:t>
            </w:r>
            <w:r>
              <w:rPr>
                <w:rFonts w:hint="eastAsia" w:ascii="仿宋" w:hAnsi="仿宋" w:eastAsia="仿宋" w:cs="仿宋"/>
                <w:b w:val="0"/>
                <w:bCs/>
                <w:color w:val="000000"/>
                <w:sz w:val="24"/>
                <w:szCs w:val="24"/>
                <w:lang w:eastAsia="zh-CN"/>
              </w:rPr>
              <w:t>须提供物业服务合同复印件，未提供或提供资料不全的不得分。</w:t>
            </w:r>
          </w:p>
        </w:tc>
      </w:tr>
      <w:tr w14:paraId="37C1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3" w:hRule="atLeast"/>
          <w:jc w:val="center"/>
        </w:trPr>
        <w:tc>
          <w:tcPr>
            <w:tcW w:w="385" w:type="pct"/>
            <w:vMerge w:val="continue"/>
            <w:noWrap w:val="0"/>
            <w:vAlign w:val="center"/>
          </w:tcPr>
          <w:p w14:paraId="50736BAF">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p>
        </w:tc>
        <w:tc>
          <w:tcPr>
            <w:tcW w:w="1110" w:type="pct"/>
            <w:noWrap w:val="0"/>
            <w:vAlign w:val="center"/>
          </w:tcPr>
          <w:p w14:paraId="284DB5B4">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2、体系认证</w:t>
            </w:r>
          </w:p>
        </w:tc>
        <w:tc>
          <w:tcPr>
            <w:tcW w:w="352" w:type="pct"/>
            <w:noWrap w:val="0"/>
            <w:vAlign w:val="center"/>
          </w:tcPr>
          <w:p w14:paraId="33C5DA6B">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5分</w:t>
            </w:r>
          </w:p>
        </w:tc>
        <w:tc>
          <w:tcPr>
            <w:tcW w:w="3151" w:type="pct"/>
            <w:noWrap w:val="0"/>
            <w:vAlign w:val="top"/>
          </w:tcPr>
          <w:p w14:paraId="15FDF3CA">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投标人同时具有效的质量管理体系认证、职业健康安全管理体系认证、环境管理体系认证、能源管理体系认证证书、信息安全管理体系认证每个的1分，满分5分。每个认证须同时提供有效认证证书复印件及该证书在平台（http://cx.cnca.cn）官方网站上查询显示该证书状态为“有效”的网页打印件</w:t>
            </w:r>
            <w:r>
              <w:rPr>
                <w:rFonts w:hint="eastAsia" w:ascii="仿宋" w:hAnsi="仿宋" w:eastAsia="仿宋" w:cs="仿宋"/>
                <w:b w:val="0"/>
                <w:bCs/>
                <w:color w:val="000000"/>
                <w:sz w:val="24"/>
                <w:szCs w:val="24"/>
                <w:lang w:eastAsia="zh-CN"/>
              </w:rPr>
              <w:t>并加盖投标人公章，未提供或提供资料不全的不得分。</w:t>
            </w:r>
          </w:p>
        </w:tc>
      </w:tr>
      <w:tr w14:paraId="6A24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3" w:hRule="atLeast"/>
          <w:jc w:val="center"/>
        </w:trPr>
        <w:tc>
          <w:tcPr>
            <w:tcW w:w="385" w:type="pct"/>
            <w:vMerge w:val="continue"/>
            <w:noWrap w:val="0"/>
            <w:vAlign w:val="center"/>
          </w:tcPr>
          <w:p w14:paraId="12EAB019">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p>
        </w:tc>
        <w:tc>
          <w:tcPr>
            <w:tcW w:w="1110" w:type="pct"/>
            <w:noWrap w:val="0"/>
            <w:vAlign w:val="center"/>
          </w:tcPr>
          <w:p w14:paraId="4045F1B0">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3、企业荣誉1</w:t>
            </w:r>
          </w:p>
        </w:tc>
        <w:tc>
          <w:tcPr>
            <w:tcW w:w="352" w:type="pct"/>
            <w:noWrap w:val="0"/>
            <w:vAlign w:val="center"/>
          </w:tcPr>
          <w:p w14:paraId="345B3E74">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5分</w:t>
            </w:r>
          </w:p>
        </w:tc>
        <w:tc>
          <w:tcPr>
            <w:tcW w:w="3151" w:type="pct"/>
            <w:noWrap w:val="0"/>
            <w:vAlign w:val="top"/>
          </w:tcPr>
          <w:p w14:paraId="135E207B">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投标人2021年1月1日以来（以证明材料颁发的时间为准）获得政府部门颁发荣誉或奖项情况打分，获得省级以上（含省级）荣誉或奖项的得5分，总分以5分为限。须提供有效的证明材料复印件并加盖投标人公章，否则不得分。</w:t>
            </w:r>
          </w:p>
        </w:tc>
      </w:tr>
      <w:tr w14:paraId="0974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5" w:type="pct"/>
            <w:vMerge w:val="continue"/>
            <w:noWrap w:val="0"/>
            <w:vAlign w:val="center"/>
          </w:tcPr>
          <w:p w14:paraId="2CD1CA54">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p>
        </w:tc>
        <w:tc>
          <w:tcPr>
            <w:tcW w:w="1110" w:type="pct"/>
            <w:noWrap w:val="0"/>
            <w:vAlign w:val="center"/>
          </w:tcPr>
          <w:p w14:paraId="5D456149">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4、企业荣誉2</w:t>
            </w:r>
          </w:p>
        </w:tc>
        <w:tc>
          <w:tcPr>
            <w:tcW w:w="352" w:type="pct"/>
            <w:noWrap w:val="0"/>
            <w:vAlign w:val="center"/>
          </w:tcPr>
          <w:p w14:paraId="50646822">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3分</w:t>
            </w:r>
          </w:p>
        </w:tc>
        <w:tc>
          <w:tcPr>
            <w:tcW w:w="3151" w:type="pct"/>
            <w:noWrap w:val="0"/>
            <w:vAlign w:val="top"/>
          </w:tcPr>
          <w:p w14:paraId="38B791C2">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投标人2021年1月1日以来（以证明材料颁发的时间为准）获得政府部门颁发荣誉或奖项情况打分，获得地市级荣誉或奖项的得3分，满分3分。须提供有效的证明材料复印件并加盖投标人公章，否则不得分。</w:t>
            </w:r>
          </w:p>
        </w:tc>
      </w:tr>
      <w:tr w14:paraId="046F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1" w:hRule="atLeast"/>
          <w:jc w:val="center"/>
        </w:trPr>
        <w:tc>
          <w:tcPr>
            <w:tcW w:w="385" w:type="pct"/>
            <w:vMerge w:val="continue"/>
            <w:noWrap w:val="0"/>
            <w:vAlign w:val="center"/>
          </w:tcPr>
          <w:p w14:paraId="16DD26F0">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p>
        </w:tc>
        <w:tc>
          <w:tcPr>
            <w:tcW w:w="1110" w:type="pct"/>
            <w:noWrap w:val="0"/>
            <w:vAlign w:val="center"/>
          </w:tcPr>
          <w:p w14:paraId="6B7D8B48">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5、企业荣誉3</w:t>
            </w:r>
          </w:p>
        </w:tc>
        <w:tc>
          <w:tcPr>
            <w:tcW w:w="352" w:type="pct"/>
            <w:noWrap w:val="0"/>
            <w:vAlign w:val="center"/>
          </w:tcPr>
          <w:p w14:paraId="6820E354">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1分</w:t>
            </w:r>
          </w:p>
        </w:tc>
        <w:tc>
          <w:tcPr>
            <w:tcW w:w="3151" w:type="pct"/>
            <w:noWrap w:val="0"/>
            <w:vAlign w:val="top"/>
          </w:tcPr>
          <w:p w14:paraId="44451C77">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sz w:val="24"/>
                <w:szCs w:val="24"/>
                <w:lang w:val="en-US"/>
              </w:rPr>
            </w:pPr>
            <w:r>
              <w:rPr>
                <w:rFonts w:hint="eastAsia" w:ascii="仿宋" w:hAnsi="仿宋" w:eastAsia="仿宋" w:cs="仿宋"/>
                <w:b w:val="0"/>
                <w:bCs/>
                <w:color w:val="000000"/>
                <w:sz w:val="24"/>
                <w:szCs w:val="24"/>
                <w:lang w:val="en-US" w:eastAsia="zh-CN"/>
              </w:rPr>
              <w:t>投标人2021年1月1日以来（以证明材料颁发的时间为准）获得政府部门颁发荣誉或奖项情况打分，获得县区级荣誉或奖项的得1分，总分以1分为限。须提供有效的证明材料复印件并加盖投标人公章，否则不得分。</w:t>
            </w:r>
          </w:p>
        </w:tc>
      </w:tr>
      <w:tr w14:paraId="0310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385" w:type="pct"/>
            <w:vMerge w:val="continue"/>
            <w:noWrap w:val="0"/>
            <w:vAlign w:val="center"/>
          </w:tcPr>
          <w:p w14:paraId="02D24B17">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p>
        </w:tc>
        <w:tc>
          <w:tcPr>
            <w:tcW w:w="2161" w:type="dxa"/>
            <w:noWrap w:val="0"/>
            <w:vAlign w:val="center"/>
          </w:tcPr>
          <w:p w14:paraId="601F2595">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6、企业荣誉4</w:t>
            </w:r>
          </w:p>
        </w:tc>
        <w:tc>
          <w:tcPr>
            <w:tcW w:w="685" w:type="dxa"/>
            <w:noWrap w:val="0"/>
            <w:vAlign w:val="center"/>
          </w:tcPr>
          <w:p w14:paraId="2C31AA3B">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1分</w:t>
            </w:r>
          </w:p>
        </w:tc>
        <w:tc>
          <w:tcPr>
            <w:tcW w:w="6135" w:type="dxa"/>
            <w:noWrap w:val="0"/>
            <w:vAlign w:val="top"/>
          </w:tcPr>
          <w:p w14:paraId="6A981615">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投标人2021年1月1日以来（以证明材料颁发的时间为准）获得物业协会颁发颁发的荣誉或奖项的得1分，总分以1分为限。须提供有效的证明材料复印件并加盖投标人公章，否则不得分。</w:t>
            </w:r>
          </w:p>
        </w:tc>
      </w:tr>
      <w:tr w14:paraId="0596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385" w:type="pct"/>
            <w:vMerge w:val="continue"/>
            <w:noWrap w:val="0"/>
            <w:vAlign w:val="center"/>
          </w:tcPr>
          <w:p w14:paraId="1353A8D8">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390906DE">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7、信息化管理软件</w:t>
            </w:r>
          </w:p>
          <w:p w14:paraId="1B38EAF0">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auto"/>
                <w:sz w:val="24"/>
                <w:szCs w:val="24"/>
                <w:lang w:val="en-US" w:eastAsia="zh-CN"/>
              </w:rPr>
            </w:pPr>
          </w:p>
        </w:tc>
        <w:tc>
          <w:tcPr>
            <w:tcW w:w="352" w:type="pct"/>
            <w:noWrap w:val="0"/>
            <w:vAlign w:val="center"/>
          </w:tcPr>
          <w:p w14:paraId="37593C60">
            <w:pPr>
              <w:pStyle w:val="20"/>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1分</w:t>
            </w:r>
          </w:p>
        </w:tc>
        <w:tc>
          <w:tcPr>
            <w:tcW w:w="3151" w:type="pct"/>
            <w:noWrap w:val="0"/>
            <w:vAlign w:val="center"/>
          </w:tcPr>
          <w:p w14:paraId="45EF2628">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投标人同时具有绿化养护信息化管理系统软件著作权登记证书、物业投诉管理信息化系统软件著作权登记证书、物业工程水电智能化管理系统软件著作权登记证书、安保巡防消防信息化管理系统软件著作权登记证书、环境卫生管理信息化系统软件著作权登记证书、智慧物业管理云平台软件著作权登记证书每提供一个的0.2分，满分1分，需提供软件著作权证书复印件及中国版权保护中心网站查询截图，否则不得分。</w:t>
            </w:r>
          </w:p>
        </w:tc>
      </w:tr>
      <w:tr w14:paraId="2CD1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8" w:hRule="atLeast"/>
          <w:jc w:val="center"/>
        </w:trPr>
        <w:tc>
          <w:tcPr>
            <w:tcW w:w="385" w:type="pct"/>
            <w:vMerge w:val="continue"/>
            <w:noWrap w:val="0"/>
            <w:vAlign w:val="center"/>
          </w:tcPr>
          <w:p w14:paraId="784B3018">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79FEEFB3">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8、信用信息</w:t>
            </w:r>
          </w:p>
        </w:tc>
        <w:tc>
          <w:tcPr>
            <w:tcW w:w="352" w:type="pct"/>
            <w:noWrap w:val="0"/>
            <w:vAlign w:val="center"/>
          </w:tcPr>
          <w:p w14:paraId="25153E77">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10分</w:t>
            </w:r>
          </w:p>
        </w:tc>
        <w:tc>
          <w:tcPr>
            <w:tcW w:w="3151" w:type="pct"/>
            <w:noWrap w:val="0"/>
            <w:vAlign w:val="center"/>
          </w:tcPr>
          <w:p w14:paraId="78E3CDB1">
            <w:pPr>
              <w:spacing w:before="72" w:beforeLines="30" w:line="3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（一）评分内容：</w:t>
            </w:r>
          </w:p>
          <w:p w14:paraId="24095F4C">
            <w:pPr>
              <w:spacing w:line="3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投标人最近一次全省物业服务企业信用信息评价结果及</w:t>
            </w:r>
            <w:r>
              <w:rPr>
                <w:rFonts w:hint="eastAsia" w:ascii="仿宋" w:hAnsi="仿宋" w:eastAsia="仿宋" w:cs="仿宋"/>
                <w:b w:val="0"/>
                <w:bCs/>
                <w:sz w:val="24"/>
                <w:szCs w:val="24"/>
                <w:highlight w:val="none"/>
                <w:lang w:eastAsia="zh-Hans"/>
              </w:rPr>
              <w:t>等级</w:t>
            </w:r>
            <w:r>
              <w:rPr>
                <w:rFonts w:hint="eastAsia" w:ascii="仿宋" w:hAnsi="仿宋" w:eastAsia="仿宋" w:cs="仿宋"/>
                <w:b w:val="0"/>
                <w:bCs/>
                <w:sz w:val="24"/>
                <w:szCs w:val="24"/>
                <w:highlight w:val="none"/>
              </w:rPr>
              <w:t>。</w:t>
            </w:r>
          </w:p>
          <w:p w14:paraId="303B3707">
            <w:pPr>
              <w:spacing w:before="72" w:beforeLines="30" w:line="3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（二）评分标准：</w:t>
            </w:r>
          </w:p>
          <w:p w14:paraId="70ABF0E5">
            <w:pPr>
              <w:spacing w:line="360" w:lineRule="exact"/>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评价等级为五星级的得10分；四星级的得7分；三星级的得3分；二星级的得1分。</w:t>
            </w:r>
            <w:r>
              <w:rPr>
                <w:rFonts w:hint="eastAsia" w:ascii="仿宋" w:hAnsi="仿宋" w:eastAsia="仿宋" w:cs="仿宋"/>
                <w:b w:val="0"/>
                <w:bCs/>
                <w:sz w:val="24"/>
                <w:szCs w:val="24"/>
                <w:highlight w:val="none"/>
                <w:lang w:val="en-US" w:eastAsia="zh-CN"/>
              </w:rPr>
              <w:t>省外企业按照其所属省份的评价等级标准对应江西省评价等级给予评分。</w:t>
            </w:r>
          </w:p>
          <w:p w14:paraId="18DD1A4B">
            <w:pPr>
              <w:pStyle w:val="20"/>
              <w:keepNext w:val="0"/>
              <w:keepLines w:val="0"/>
              <w:pageBreakBefore w:val="0"/>
              <w:widowControl/>
              <w:kinsoku w:val="0"/>
              <w:wordWrap/>
              <w:overflowPunct/>
              <w:topLinePunct w:val="0"/>
              <w:autoSpaceDE w:val="0"/>
              <w:autoSpaceDN w:val="0"/>
              <w:bidi w:val="0"/>
              <w:adjustRightInd w:val="0"/>
              <w:snapToGrid w:val="0"/>
              <w:spacing w:before="81" w:line="360" w:lineRule="auto"/>
              <w:ind w:right="106"/>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1.投标人需提供最近一次江西省或外省物业服务企业信用信息评价结果（省外企业还需提供其所属省份的评价等级标准）</w:t>
            </w:r>
          </w:p>
          <w:p w14:paraId="7578D530">
            <w:pPr>
              <w:pStyle w:val="20"/>
              <w:keepNext w:val="0"/>
              <w:keepLines w:val="0"/>
              <w:pageBreakBefore w:val="0"/>
              <w:widowControl/>
              <w:kinsoku w:val="0"/>
              <w:wordWrap/>
              <w:overflowPunct/>
              <w:topLinePunct w:val="0"/>
              <w:autoSpaceDE w:val="0"/>
              <w:autoSpaceDN w:val="0"/>
              <w:bidi w:val="0"/>
              <w:adjustRightInd w:val="0"/>
              <w:snapToGrid w:val="0"/>
              <w:spacing w:before="81" w:line="360" w:lineRule="auto"/>
              <w:ind w:right="106"/>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2.以上资料均要求提供评价等级证明扫描件（或官方网站截图 ），原件备查。评分中出现无证明资料或专家无法凭所提供资料判断是否得分的情况，一律作不得分处理。</w:t>
            </w:r>
          </w:p>
          <w:p w14:paraId="465762E0">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auto"/>
                <w:sz w:val="24"/>
                <w:szCs w:val="24"/>
                <w:highlight w:val="none"/>
                <w:lang w:val="en-US" w:eastAsia="zh-CN"/>
              </w:rPr>
              <w:t>3.无最近一次江西省或外省物业服务企业信用信息评价等级的情况，该项得分由评标专家在二星级和三星级（省外对应等级）之间50%以内酌情评分。</w:t>
            </w:r>
          </w:p>
        </w:tc>
      </w:tr>
      <w:tr w14:paraId="1057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385" w:type="pct"/>
            <w:vMerge w:val="continue"/>
            <w:noWrap w:val="0"/>
            <w:vAlign w:val="top"/>
          </w:tcPr>
          <w:p w14:paraId="1D3AB36B">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0AF9DDB2">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9、项目负责人</w:t>
            </w:r>
          </w:p>
        </w:tc>
        <w:tc>
          <w:tcPr>
            <w:tcW w:w="352" w:type="pct"/>
            <w:noWrap w:val="0"/>
            <w:vAlign w:val="center"/>
          </w:tcPr>
          <w:p w14:paraId="72BE299F">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3分</w:t>
            </w:r>
          </w:p>
        </w:tc>
        <w:tc>
          <w:tcPr>
            <w:tcW w:w="3151" w:type="pct"/>
            <w:noWrap w:val="0"/>
            <w:vAlign w:val="center"/>
          </w:tcPr>
          <w:p w14:paraId="6ED66A5F">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投标人拟派的项目经理具有本科（含）以上学历的得0.5分、具有政府部门颁发的中级职称证书的得0.5分，具有全国城建培训中心颁发的物业管理企业经理证及物业项目经理证的得0.5分、红十字会颁发的救护员证的得0.5分、应急管理部颁发的中级及以上消防设施操作员证书的得0.5分、市场监督管理部门颁发的特种设备安全管理和作业人员证的得0.5分，满分3分。须提供人员有效的身份证复印件、相关证书复印件和投标截止时间前6个月内（不含投标当月）连续6个月由投标人基本养老保险证明材料复印件，未提供或提供不全不得分。</w:t>
            </w:r>
          </w:p>
        </w:tc>
      </w:tr>
      <w:tr w14:paraId="08F3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8" w:hRule="atLeast"/>
          <w:jc w:val="center"/>
        </w:trPr>
        <w:tc>
          <w:tcPr>
            <w:tcW w:w="385" w:type="pct"/>
            <w:vMerge w:val="continue"/>
            <w:noWrap w:val="0"/>
            <w:vAlign w:val="top"/>
          </w:tcPr>
          <w:p w14:paraId="54C6AA29">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45C12B00">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xml:space="preserve">10、安保负责人 </w:t>
            </w:r>
          </w:p>
        </w:tc>
        <w:tc>
          <w:tcPr>
            <w:tcW w:w="352" w:type="pct"/>
            <w:noWrap w:val="0"/>
            <w:vAlign w:val="center"/>
          </w:tcPr>
          <w:p w14:paraId="0D2D7829">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3分</w:t>
            </w:r>
          </w:p>
        </w:tc>
        <w:tc>
          <w:tcPr>
            <w:tcW w:w="3151" w:type="pct"/>
            <w:noWrap w:val="0"/>
            <w:vAlign w:val="center"/>
          </w:tcPr>
          <w:p w14:paraId="6A657F1B">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投标人拟派的项目安保负责人具有本科及以上学历的得0.5分、应急管理部颁发的中级及以上消防设施操作员证书的得0.5分、市场监督管理部门颁发的特种设备安全管理和作业人员证的得0.5分、公安部门颁发的保安员证的得0.5分、红十字会颁发的救护员证的得0.5分、2023年以来获得政府部门优秀党员表彰的得0.5分，满分3分。投标人须提供该人员有效的身份证复印件、相关证书复印件和投标截止时间前6个月内（不含投标当月）连续6个月由投标人基本养老保险证明材料复印件，未提供不得分。</w:t>
            </w:r>
          </w:p>
        </w:tc>
      </w:tr>
      <w:tr w14:paraId="77FA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8" w:hRule="atLeast"/>
          <w:jc w:val="center"/>
        </w:trPr>
        <w:tc>
          <w:tcPr>
            <w:tcW w:w="385" w:type="pct"/>
            <w:vMerge w:val="continue"/>
            <w:noWrap w:val="0"/>
            <w:vAlign w:val="top"/>
          </w:tcPr>
          <w:p w14:paraId="6DDE879B">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5E111421">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11、工程负责人</w:t>
            </w:r>
          </w:p>
        </w:tc>
        <w:tc>
          <w:tcPr>
            <w:tcW w:w="352" w:type="pct"/>
            <w:noWrap w:val="0"/>
            <w:vAlign w:val="center"/>
          </w:tcPr>
          <w:p w14:paraId="15E6F063">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3分</w:t>
            </w:r>
          </w:p>
        </w:tc>
        <w:tc>
          <w:tcPr>
            <w:tcW w:w="3151" w:type="pct"/>
            <w:noWrap w:val="0"/>
            <w:vAlign w:val="center"/>
          </w:tcPr>
          <w:p w14:paraId="217F6D76">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投标人拟派本项目的工程负责人，具有应急管理部门颁发的有效的低压电工作业证的得0.5分、应急管理部门颁发的有效的高压电工作业证的得0.5分、应急管理部颁发的中级及以上消防设施操作员证书的得0.5分、市场监督管理部门颁发的特种设备安全管理和作业人员证的得0.5分，红十字会颁发的救护员证的得0.5分，具有安全生产管理人员证书的得0.5分，满分3分，注：须提供人员有效的身份证复印件、相关证书复印件和投标截止时间前6个月内（不含投标当月）连续6个月由投标人基本养老保险证明材料复印件，未提供不得分。</w:t>
            </w:r>
          </w:p>
        </w:tc>
      </w:tr>
      <w:tr w14:paraId="7ECA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5" w:type="pct"/>
            <w:vMerge w:val="restart"/>
            <w:noWrap w:val="0"/>
            <w:vAlign w:val="center"/>
          </w:tcPr>
          <w:p w14:paraId="2D559431">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p w14:paraId="42E21532">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p w14:paraId="39E2D286">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p w14:paraId="05127C97">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p w14:paraId="431717E8">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p w14:paraId="656BFFB5">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p w14:paraId="31817174">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p w14:paraId="75FEF7B2">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p w14:paraId="4C2631D0">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p w14:paraId="608BDBFF">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p w14:paraId="31EFC1AF">
            <w:pPr>
              <w:pStyle w:val="20"/>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技</w:t>
            </w:r>
          </w:p>
          <w:p w14:paraId="35B5928D">
            <w:pPr>
              <w:pStyle w:val="20"/>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术</w:t>
            </w:r>
          </w:p>
          <w:p w14:paraId="629A7D83">
            <w:pPr>
              <w:pStyle w:val="20"/>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标</w:t>
            </w:r>
          </w:p>
          <w:p w14:paraId="6C77466D">
            <w:pPr>
              <w:pStyle w:val="20"/>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55</w:t>
            </w:r>
          </w:p>
          <w:p w14:paraId="1C85DCB5">
            <w:pPr>
              <w:pStyle w:val="20"/>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分</w:t>
            </w:r>
          </w:p>
        </w:tc>
        <w:tc>
          <w:tcPr>
            <w:tcW w:w="1110" w:type="pct"/>
            <w:noWrap w:val="0"/>
            <w:vAlign w:val="center"/>
          </w:tcPr>
          <w:p w14:paraId="43D8DA3F">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1.项目管理组织机构及人员配置</w:t>
            </w:r>
          </w:p>
        </w:tc>
        <w:tc>
          <w:tcPr>
            <w:tcW w:w="352" w:type="pct"/>
            <w:noWrap w:val="0"/>
            <w:vAlign w:val="center"/>
          </w:tcPr>
          <w:p w14:paraId="02D5467B">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5.00</w:t>
            </w:r>
          </w:p>
        </w:tc>
        <w:tc>
          <w:tcPr>
            <w:tcW w:w="3151" w:type="pct"/>
            <w:noWrap w:val="0"/>
            <w:vAlign w:val="top"/>
          </w:tcPr>
          <w:p w14:paraId="5C328AD3">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组织机构设置情况的合理性，应包含人员配备、岗位职责、工作流程等内容进行评价。方案内容合理、可行性强的得5分，方案不够合理、可行性一般的得4分，方案不够合理、可行性差的得3分，未提供不得分。</w:t>
            </w:r>
          </w:p>
        </w:tc>
      </w:tr>
      <w:tr w14:paraId="45AA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385" w:type="pct"/>
            <w:vMerge w:val="continue"/>
            <w:noWrap w:val="0"/>
            <w:vAlign w:val="top"/>
          </w:tcPr>
          <w:p w14:paraId="34783749">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7916A81B">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2.车辆管理</w:t>
            </w:r>
          </w:p>
        </w:tc>
        <w:tc>
          <w:tcPr>
            <w:tcW w:w="352" w:type="pct"/>
            <w:noWrap w:val="0"/>
            <w:vAlign w:val="center"/>
          </w:tcPr>
          <w:p w14:paraId="562DED57">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5.00</w:t>
            </w:r>
          </w:p>
        </w:tc>
        <w:tc>
          <w:tcPr>
            <w:tcW w:w="3151" w:type="pct"/>
            <w:noWrap w:val="0"/>
            <w:vAlign w:val="top"/>
          </w:tcPr>
          <w:p w14:paraId="548DB954">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的车辆管理的作业程序、作业细则等的完善性、合理性等进行评价。方案内容合理、可行性强的得5分，方案不够合理、可行性一般的得4分，方案不够合理、可行性差的得3分，未提供不得分。</w:t>
            </w:r>
          </w:p>
        </w:tc>
      </w:tr>
      <w:tr w14:paraId="5EDB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8" w:hRule="atLeast"/>
          <w:jc w:val="center"/>
        </w:trPr>
        <w:tc>
          <w:tcPr>
            <w:tcW w:w="385" w:type="pct"/>
            <w:vMerge w:val="continue"/>
            <w:noWrap w:val="0"/>
            <w:vAlign w:val="top"/>
          </w:tcPr>
          <w:p w14:paraId="658AD566">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417784FF">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3.共用设备设施日常运行、保养、维修服务作业指导</w:t>
            </w:r>
          </w:p>
        </w:tc>
        <w:tc>
          <w:tcPr>
            <w:tcW w:w="352" w:type="pct"/>
            <w:noWrap w:val="0"/>
            <w:vAlign w:val="center"/>
          </w:tcPr>
          <w:p w14:paraId="38A5ACAA">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5.00</w:t>
            </w:r>
          </w:p>
        </w:tc>
        <w:tc>
          <w:tcPr>
            <w:tcW w:w="3151" w:type="pct"/>
            <w:noWrap w:val="0"/>
            <w:vAlign w:val="top"/>
          </w:tcPr>
          <w:p w14:paraId="43B796FE">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的共用设备设施日常运行、保养、维修服务的作业程序、作业细则等的完善性、合理性等进行评价。方案内容合理、可行性强的得5分，方案不够合理、可行性一般的得4分，方案不够合理、可行性差的得3分，未提供不得分。</w:t>
            </w:r>
          </w:p>
        </w:tc>
      </w:tr>
      <w:tr w14:paraId="7DDD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5" w:type="pct"/>
            <w:vMerge w:val="continue"/>
            <w:noWrap w:val="0"/>
            <w:vAlign w:val="top"/>
          </w:tcPr>
          <w:p w14:paraId="3FEBF692">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79984621">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4.消防管理</w:t>
            </w:r>
          </w:p>
        </w:tc>
        <w:tc>
          <w:tcPr>
            <w:tcW w:w="352" w:type="pct"/>
            <w:noWrap w:val="0"/>
            <w:vAlign w:val="center"/>
          </w:tcPr>
          <w:p w14:paraId="085D0771">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3.00</w:t>
            </w:r>
          </w:p>
        </w:tc>
        <w:tc>
          <w:tcPr>
            <w:tcW w:w="3151" w:type="pct"/>
            <w:noWrap w:val="0"/>
            <w:vAlign w:val="top"/>
          </w:tcPr>
          <w:p w14:paraId="2DE10A94">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消防管理的作业程序、作业细则、质量标准、质量管理体系的完整性、合理性等进行评价。方案内容合理、可行性强的得3分，方案不够合理、可行性一般的得2分，方案不够合理、可行性差的得1分，未提供不得分。</w:t>
            </w:r>
          </w:p>
        </w:tc>
      </w:tr>
      <w:tr w14:paraId="3F93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atLeast"/>
          <w:jc w:val="center"/>
        </w:trPr>
        <w:tc>
          <w:tcPr>
            <w:tcW w:w="385" w:type="pct"/>
            <w:vMerge w:val="continue"/>
            <w:noWrap w:val="0"/>
            <w:vAlign w:val="top"/>
          </w:tcPr>
          <w:p w14:paraId="1AFA4D9E">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41594725">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5.公共维修资金管理</w:t>
            </w:r>
          </w:p>
        </w:tc>
        <w:tc>
          <w:tcPr>
            <w:tcW w:w="352" w:type="pct"/>
            <w:noWrap w:val="0"/>
            <w:vAlign w:val="center"/>
          </w:tcPr>
          <w:p w14:paraId="19145CD1">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4.00</w:t>
            </w:r>
          </w:p>
        </w:tc>
        <w:tc>
          <w:tcPr>
            <w:tcW w:w="3151" w:type="pct"/>
            <w:noWrap w:val="0"/>
            <w:vAlign w:val="top"/>
          </w:tcPr>
          <w:p w14:paraId="2FD58CFE">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公共维修资金管理（至少应当包含：共有部分经营、公共收益分配及使用等相关内容）的作业程序、作业细则等的完善性、合理性等进行评价。方案内容合理、可行性强的得4分，方案不够合理、可行性一般的得3分，方案不够合理、可行性差的得2分，未提供不得分。</w:t>
            </w:r>
          </w:p>
        </w:tc>
      </w:tr>
      <w:tr w14:paraId="2DC9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8" w:hRule="atLeast"/>
          <w:jc w:val="center"/>
        </w:trPr>
        <w:tc>
          <w:tcPr>
            <w:tcW w:w="385" w:type="pct"/>
            <w:vMerge w:val="continue"/>
            <w:noWrap w:val="0"/>
            <w:vAlign w:val="top"/>
          </w:tcPr>
          <w:p w14:paraId="0EF1E6D2">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41BF15E5">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6.防汛管理方案</w:t>
            </w:r>
          </w:p>
        </w:tc>
        <w:tc>
          <w:tcPr>
            <w:tcW w:w="352" w:type="pct"/>
            <w:noWrap w:val="0"/>
            <w:vAlign w:val="center"/>
          </w:tcPr>
          <w:p w14:paraId="3858C011">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2.00</w:t>
            </w:r>
          </w:p>
        </w:tc>
        <w:tc>
          <w:tcPr>
            <w:tcW w:w="3151" w:type="pct"/>
            <w:noWrap w:val="0"/>
            <w:vAlign w:val="top"/>
          </w:tcPr>
          <w:p w14:paraId="765CCCEF">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防汛管理的作业程序、作业细则、质量标准、质量管理体系的完整性、合理性等进行评价。方案内容合理、可行性强的得2分，方案不够合理、可行性一般的得1分，方案不够合理、可行性差的得0.5分，未提供不得分。</w:t>
            </w:r>
          </w:p>
        </w:tc>
      </w:tr>
      <w:tr w14:paraId="79C1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8" w:hRule="atLeast"/>
          <w:jc w:val="center"/>
        </w:trPr>
        <w:tc>
          <w:tcPr>
            <w:tcW w:w="385" w:type="pct"/>
            <w:vMerge w:val="continue"/>
            <w:noWrap w:val="0"/>
            <w:vAlign w:val="top"/>
          </w:tcPr>
          <w:p w14:paraId="585C1F99">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684194EA">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7.电动车管理方案</w:t>
            </w:r>
          </w:p>
        </w:tc>
        <w:tc>
          <w:tcPr>
            <w:tcW w:w="352" w:type="pct"/>
            <w:noWrap w:val="0"/>
            <w:vAlign w:val="center"/>
          </w:tcPr>
          <w:p w14:paraId="7842ADA3">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3.00</w:t>
            </w:r>
          </w:p>
        </w:tc>
        <w:tc>
          <w:tcPr>
            <w:tcW w:w="3151" w:type="pct"/>
            <w:noWrap w:val="0"/>
            <w:vAlign w:val="top"/>
          </w:tcPr>
          <w:p w14:paraId="64ADFCE6">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电动车（充电安全等）管理的作业程序、作业细则、质量标准、质量管理体系的完整性、合理性等进行评价。方案内容合理、可行性强的得3分，方案不够合理、可行性一般的得2分，方案不够合理、可行性差的得1分，未提供不得分。</w:t>
            </w:r>
          </w:p>
        </w:tc>
      </w:tr>
      <w:tr w14:paraId="043F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5" w:type="pct"/>
            <w:vMerge w:val="continue"/>
            <w:noWrap w:val="0"/>
            <w:vAlign w:val="top"/>
          </w:tcPr>
          <w:p w14:paraId="26EC4565">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71EF2642">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8.年度业主满意度调查实施方案</w:t>
            </w:r>
          </w:p>
        </w:tc>
        <w:tc>
          <w:tcPr>
            <w:tcW w:w="352" w:type="pct"/>
            <w:noWrap w:val="0"/>
            <w:vAlign w:val="center"/>
          </w:tcPr>
          <w:p w14:paraId="609757E0">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5.00</w:t>
            </w:r>
          </w:p>
        </w:tc>
        <w:tc>
          <w:tcPr>
            <w:tcW w:w="3151" w:type="pct"/>
            <w:noWrap w:val="0"/>
            <w:vAlign w:val="top"/>
          </w:tcPr>
          <w:p w14:paraId="0AE65500">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根据投标人提供对业主满意度调查实施方案的完善性、合理性等进行评价。方案内容合理、可行性强的得5分，方案不够合理、可行性一般的得4分，方案不够合理、可行性差的得3分，未提供不得分。</w:t>
            </w:r>
          </w:p>
        </w:tc>
      </w:tr>
      <w:tr w14:paraId="7F70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3" w:hRule="atLeast"/>
          <w:jc w:val="center"/>
        </w:trPr>
        <w:tc>
          <w:tcPr>
            <w:tcW w:w="385" w:type="pct"/>
            <w:vMerge w:val="continue"/>
            <w:noWrap w:val="0"/>
            <w:vAlign w:val="top"/>
          </w:tcPr>
          <w:p w14:paraId="0BCF86B3">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49B314E5">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9.电梯管理方案</w:t>
            </w:r>
          </w:p>
        </w:tc>
        <w:tc>
          <w:tcPr>
            <w:tcW w:w="352" w:type="pct"/>
            <w:noWrap w:val="0"/>
            <w:vAlign w:val="center"/>
          </w:tcPr>
          <w:p w14:paraId="18935A65">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4.00</w:t>
            </w:r>
          </w:p>
        </w:tc>
        <w:tc>
          <w:tcPr>
            <w:tcW w:w="3151" w:type="pct"/>
            <w:noWrap w:val="0"/>
            <w:vAlign w:val="top"/>
          </w:tcPr>
          <w:p w14:paraId="2846E104">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电梯管理的作业程序、作业细则、质量标准、质量管理体系的完整性、合理性等进行评价。方案内容合理、可行性强的得4分，方案不够合理、可行性一般的得3分，方案不够合理、可行性差的得2分，未提供不得分。</w:t>
            </w:r>
          </w:p>
        </w:tc>
      </w:tr>
      <w:tr w14:paraId="69DF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3" w:hRule="atLeast"/>
          <w:jc w:val="center"/>
        </w:trPr>
        <w:tc>
          <w:tcPr>
            <w:tcW w:w="385" w:type="pct"/>
            <w:vMerge w:val="continue"/>
            <w:noWrap w:val="0"/>
            <w:vAlign w:val="top"/>
          </w:tcPr>
          <w:p w14:paraId="31938531">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41414078">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10.高空抛物管理方案</w:t>
            </w:r>
          </w:p>
        </w:tc>
        <w:tc>
          <w:tcPr>
            <w:tcW w:w="352" w:type="pct"/>
            <w:noWrap w:val="0"/>
            <w:vAlign w:val="center"/>
          </w:tcPr>
          <w:p w14:paraId="34D205D2">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3.00</w:t>
            </w:r>
          </w:p>
        </w:tc>
        <w:tc>
          <w:tcPr>
            <w:tcW w:w="3151" w:type="pct"/>
            <w:noWrap w:val="0"/>
            <w:vAlign w:val="top"/>
          </w:tcPr>
          <w:p w14:paraId="0DD5EF3D">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高空抛物管理的作业程序、作业细则、质量标准、质量管理体系的完整性、合理性等进行评价。方案内容合理、可行性强的得3分，方案不够合理、可行性一般的得2分，方案不够合理、可行性差的得1分，未提供不得分。</w:t>
            </w:r>
          </w:p>
        </w:tc>
      </w:tr>
      <w:tr w14:paraId="5E53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8" w:hRule="atLeast"/>
          <w:jc w:val="center"/>
        </w:trPr>
        <w:tc>
          <w:tcPr>
            <w:tcW w:w="385" w:type="pct"/>
            <w:vMerge w:val="continue"/>
            <w:noWrap w:val="0"/>
            <w:vAlign w:val="top"/>
          </w:tcPr>
          <w:p w14:paraId="55FE1181">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4AEED659">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11.用水用电用气安全管理</w:t>
            </w:r>
          </w:p>
        </w:tc>
        <w:tc>
          <w:tcPr>
            <w:tcW w:w="352" w:type="pct"/>
            <w:noWrap w:val="0"/>
            <w:vAlign w:val="center"/>
          </w:tcPr>
          <w:p w14:paraId="332CFA8A">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3.00</w:t>
            </w:r>
          </w:p>
        </w:tc>
        <w:tc>
          <w:tcPr>
            <w:tcW w:w="3151" w:type="pct"/>
            <w:noWrap w:val="0"/>
            <w:vAlign w:val="top"/>
          </w:tcPr>
          <w:p w14:paraId="66DAD646">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公共用水用电用气安全管理的作业程序、作业细则、质量标准、质量管理体系的完整性、合理性等进行评价。方案内容合理、可行性强的得3分，方案不够合理、可行性一般的得2分，方案不够合理、可行性差的得1分，未提供不得分。</w:t>
            </w:r>
          </w:p>
        </w:tc>
      </w:tr>
      <w:tr w14:paraId="6D5B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385" w:type="pct"/>
            <w:vMerge w:val="continue"/>
            <w:noWrap w:val="0"/>
            <w:vAlign w:val="top"/>
          </w:tcPr>
          <w:p w14:paraId="23475243">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4C2C267E">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12.关于小区整改方案及合理性建设实施内容</w:t>
            </w:r>
          </w:p>
        </w:tc>
        <w:tc>
          <w:tcPr>
            <w:tcW w:w="352" w:type="pct"/>
            <w:noWrap w:val="0"/>
            <w:vAlign w:val="center"/>
          </w:tcPr>
          <w:p w14:paraId="38505D24">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5.00</w:t>
            </w:r>
          </w:p>
        </w:tc>
        <w:tc>
          <w:tcPr>
            <w:tcW w:w="3151" w:type="pct"/>
            <w:noWrap w:val="0"/>
            <w:vAlign w:val="top"/>
          </w:tcPr>
          <w:p w14:paraId="059E069B">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根据投标人对本小区现状分析及整改方案的完善性、合理性等进行评价。方案内容合理、可行性强的得5分，方案不够合理、可行性一般的得4分，方案不够合理、可行性差的得3分，未提供不得分。</w:t>
            </w:r>
          </w:p>
        </w:tc>
      </w:tr>
      <w:tr w14:paraId="7111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3" w:hRule="atLeast"/>
          <w:jc w:val="center"/>
        </w:trPr>
        <w:tc>
          <w:tcPr>
            <w:tcW w:w="385" w:type="pct"/>
            <w:vMerge w:val="continue"/>
            <w:noWrap w:val="0"/>
            <w:vAlign w:val="top"/>
          </w:tcPr>
          <w:p w14:paraId="4D82A1B6">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3510CD82">
            <w:pPr>
              <w:keepNext w:val="0"/>
              <w:keepLines w:val="0"/>
              <w:suppressLineNumbers w:val="0"/>
              <w:spacing w:before="0" w:beforeAutospacing="0" w:after="0" w:afterAutospacing="0" w:line="440" w:lineRule="exact"/>
              <w:ind w:left="0" w:right="0"/>
              <w:jc w:val="center"/>
              <w:rPr>
                <w:rFonts w:hint="eastAsia" w:ascii="仿宋" w:hAnsi="仿宋" w:eastAsia="仿宋" w:cs="仿宋"/>
                <w:b w:val="0"/>
                <w:bCs/>
                <w:color w:val="auto"/>
                <w:sz w:val="24"/>
                <w:szCs w:val="24"/>
                <w:highlight w:val="none"/>
                <w:lang w:val="en-US" w:eastAsia="zh-CN"/>
              </w:rPr>
            </w:pPr>
          </w:p>
          <w:p w14:paraId="46C01C0D">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13.保洁服务管理</w:t>
            </w:r>
          </w:p>
        </w:tc>
        <w:tc>
          <w:tcPr>
            <w:tcW w:w="352" w:type="pct"/>
            <w:noWrap w:val="0"/>
            <w:vAlign w:val="center"/>
          </w:tcPr>
          <w:p w14:paraId="203EBC65">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4.00</w:t>
            </w:r>
          </w:p>
        </w:tc>
        <w:tc>
          <w:tcPr>
            <w:tcW w:w="3151" w:type="pct"/>
            <w:noWrap w:val="0"/>
            <w:vAlign w:val="top"/>
          </w:tcPr>
          <w:p w14:paraId="3B9DF651">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的环境卫生管理的作业程序、作业细则、质量标准、质量管理体系的完善性、合理性等进行评价。方案内容合理、可行性强的得4分，方案不够合理、可行性一般的得3分，方案不够合理、可行性差的得2分，未提供不得分。</w:t>
            </w:r>
          </w:p>
        </w:tc>
      </w:tr>
      <w:tr w14:paraId="1E78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8" w:hRule="atLeast"/>
          <w:jc w:val="center"/>
        </w:trPr>
        <w:tc>
          <w:tcPr>
            <w:tcW w:w="385" w:type="pct"/>
            <w:noWrap w:val="0"/>
            <w:vAlign w:val="top"/>
          </w:tcPr>
          <w:p w14:paraId="7DB8F563">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p>
        </w:tc>
        <w:tc>
          <w:tcPr>
            <w:tcW w:w="1110" w:type="pct"/>
            <w:noWrap w:val="0"/>
            <w:vAlign w:val="center"/>
          </w:tcPr>
          <w:p w14:paraId="703C22EF">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14秩序维护管理</w:t>
            </w:r>
          </w:p>
        </w:tc>
        <w:tc>
          <w:tcPr>
            <w:tcW w:w="352" w:type="pct"/>
            <w:noWrap w:val="0"/>
            <w:vAlign w:val="center"/>
          </w:tcPr>
          <w:p w14:paraId="6B2BB623">
            <w:pPr>
              <w:keepNext w:val="0"/>
              <w:keepLines w:val="0"/>
              <w:suppressLineNumbers w:val="0"/>
              <w:spacing w:before="0" w:beforeAutospacing="0" w:after="0" w:afterAutospacing="0" w:line="440" w:lineRule="exact"/>
              <w:ind w:left="0" w:leftChars="0" w:right="0" w:rightChars="0"/>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auto"/>
                <w:sz w:val="24"/>
                <w:szCs w:val="24"/>
                <w:highlight w:val="none"/>
                <w:lang w:val="en-US" w:eastAsia="zh-CN"/>
              </w:rPr>
              <w:t>4.00</w:t>
            </w:r>
          </w:p>
        </w:tc>
        <w:tc>
          <w:tcPr>
            <w:tcW w:w="3151" w:type="pct"/>
            <w:noWrap w:val="0"/>
            <w:vAlign w:val="top"/>
          </w:tcPr>
          <w:p w14:paraId="592C1910">
            <w:pPr>
              <w:keepNext w:val="0"/>
              <w:keepLines w:val="0"/>
              <w:suppressLineNumbers w:val="0"/>
              <w:spacing w:before="0" w:beforeAutospacing="0" w:after="0" w:afterAutospacing="0" w:line="440" w:lineRule="exact"/>
              <w:ind w:left="0" w:leftChars="0" w:right="0" w:right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根据投标人提供对本项目的秩序维护作业程序、作业细则、质量标准、质量管理体系的完善性、合理性等进行评价。方案内容合理、可行性强的得4分，方案不够合理、可行性一般的得3分，方案不够合理、可行性差的得2分，未提供不得分。</w:t>
            </w:r>
          </w:p>
        </w:tc>
      </w:tr>
      <w:tr w14:paraId="4202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385" w:type="pct"/>
            <w:noWrap w:val="0"/>
            <w:vAlign w:val="top"/>
          </w:tcPr>
          <w:p w14:paraId="04F6B57D">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合计</w:t>
            </w:r>
          </w:p>
        </w:tc>
        <w:tc>
          <w:tcPr>
            <w:tcW w:w="4614" w:type="pct"/>
            <w:gridSpan w:val="3"/>
            <w:noWrap w:val="0"/>
            <w:vAlign w:val="top"/>
          </w:tcPr>
          <w:p w14:paraId="003994B9">
            <w:pPr>
              <w:pStyle w:val="20"/>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合计分=商务得分+技术得分。</w:t>
            </w:r>
          </w:p>
        </w:tc>
      </w:tr>
    </w:tbl>
    <w:p w14:paraId="5701F5AE">
      <w:pPr>
        <w:rPr>
          <w:rFonts w:hint="eastAsia" w:ascii="仿宋" w:hAnsi="仿宋" w:eastAsia="仿宋" w:cs="仿宋"/>
          <w:b w:val="0"/>
          <w:bCs/>
          <w:sz w:val="32"/>
          <w:szCs w:val="32"/>
        </w:rPr>
      </w:pPr>
      <w:r>
        <w:rPr>
          <w:rFonts w:hint="eastAsia" w:ascii="仿宋" w:hAnsi="仿宋" w:eastAsia="仿宋" w:cs="仿宋"/>
          <w:b w:val="0"/>
          <w:bCs/>
          <w:sz w:val="32"/>
          <w:szCs w:val="32"/>
        </w:rPr>
        <w:t xml:space="preserve">评标总得分为各项评审因素得分相加。 </w:t>
      </w:r>
    </w:p>
    <w:p w14:paraId="7D199D91">
      <w:pPr>
        <w:ind w:left="481"/>
        <w:rPr>
          <w:rFonts w:hint="eastAsia" w:ascii="仿宋" w:hAnsi="仿宋" w:eastAsia="仿宋" w:cs="仿宋"/>
          <w:b w:val="0"/>
        </w:rPr>
      </w:pPr>
      <w:r>
        <w:rPr>
          <w:rFonts w:hint="eastAsia" w:ascii="仿宋" w:hAnsi="仿宋" w:eastAsia="仿宋" w:cs="仿宋"/>
          <w:bCs/>
        </w:rPr>
        <w:t>六、推荐的合格投标人名单与签订合同前要处理的事宜</w:t>
      </w:r>
    </w:p>
    <w:p w14:paraId="2E64B467">
      <w:pPr>
        <w:ind w:left="481"/>
        <w:rPr>
          <w:rFonts w:hint="eastAsia" w:ascii="仿宋" w:hAnsi="仿宋" w:eastAsia="仿宋" w:cs="仿宋"/>
          <w:bCs/>
        </w:rPr>
      </w:pPr>
      <w:r>
        <w:rPr>
          <w:rFonts w:hint="eastAsia" w:ascii="仿宋" w:hAnsi="仿宋" w:eastAsia="仿宋" w:cs="仿宋"/>
          <w:bCs/>
        </w:rPr>
        <w:t>1.推荐的合格投标人名单</w:t>
      </w:r>
    </w:p>
    <w:tbl>
      <w:tblPr>
        <w:tblStyle w:val="9"/>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420"/>
        <w:gridCol w:w="3249"/>
        <w:gridCol w:w="1480"/>
      </w:tblGrid>
      <w:tr w14:paraId="78A9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9" w:type="dxa"/>
            <w:vAlign w:val="center"/>
          </w:tcPr>
          <w:p w14:paraId="004834ED">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排序</w:t>
            </w:r>
          </w:p>
        </w:tc>
        <w:tc>
          <w:tcPr>
            <w:tcW w:w="3420" w:type="dxa"/>
            <w:vAlign w:val="center"/>
          </w:tcPr>
          <w:p w14:paraId="35006333">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投标人</w:t>
            </w:r>
          </w:p>
        </w:tc>
        <w:tc>
          <w:tcPr>
            <w:tcW w:w="3249" w:type="dxa"/>
            <w:vAlign w:val="center"/>
          </w:tcPr>
          <w:p w14:paraId="2D32FE4F">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投标报价</w:t>
            </w:r>
          </w:p>
        </w:tc>
        <w:tc>
          <w:tcPr>
            <w:tcW w:w="1480" w:type="dxa"/>
            <w:vAlign w:val="center"/>
          </w:tcPr>
          <w:p w14:paraId="7279EAD6">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评标总得分</w:t>
            </w:r>
          </w:p>
        </w:tc>
      </w:tr>
      <w:tr w14:paraId="680C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809" w:type="dxa"/>
            <w:vAlign w:val="center"/>
          </w:tcPr>
          <w:p w14:paraId="0C38FE53">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w:t>
            </w:r>
          </w:p>
        </w:tc>
        <w:tc>
          <w:tcPr>
            <w:tcW w:w="3420" w:type="dxa"/>
            <w:shd w:val="clear" w:color="auto" w:fill="auto"/>
            <w:vAlign w:val="center"/>
          </w:tcPr>
          <w:p w14:paraId="779BFB3F">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福建亿航物业管理有限公司</w:t>
            </w:r>
          </w:p>
        </w:tc>
        <w:tc>
          <w:tcPr>
            <w:tcW w:w="3249" w:type="dxa"/>
            <w:vAlign w:val="top"/>
          </w:tcPr>
          <w:p w14:paraId="0A78A577">
            <w:pPr>
              <w:jc w:val="both"/>
              <w:rPr>
                <w:rFonts w:hint="eastAsia" w:ascii="宋体" w:hAnsi="宋体" w:eastAsia="宋体" w:cs="宋体"/>
                <w:b w:val="0"/>
                <w:bCs/>
                <w:sz w:val="21"/>
                <w:szCs w:val="21"/>
              </w:rPr>
            </w:pPr>
            <w:r>
              <w:rPr>
                <w:rFonts w:hint="eastAsia" w:ascii="宋体" w:hAnsi="宋体" w:eastAsia="宋体" w:cs="宋体"/>
                <w:b w:val="0"/>
                <w:bCs/>
                <w:sz w:val="21"/>
                <w:szCs w:val="21"/>
              </w:rPr>
              <w:t>（1）住宅物业服务费（五层以上）：1.30元/月/平方米；</w:t>
            </w:r>
          </w:p>
          <w:p w14:paraId="0F9728E2">
            <w:pPr>
              <w:jc w:val="both"/>
              <w:rPr>
                <w:rFonts w:hint="eastAsia" w:ascii="宋体" w:hAnsi="宋体" w:eastAsia="宋体" w:cs="宋体"/>
                <w:b w:val="0"/>
                <w:bCs/>
                <w:sz w:val="21"/>
                <w:szCs w:val="21"/>
              </w:rPr>
            </w:pPr>
            <w:r>
              <w:rPr>
                <w:rFonts w:hint="eastAsia" w:ascii="宋体" w:hAnsi="宋体" w:eastAsia="宋体" w:cs="宋体"/>
                <w:b w:val="0"/>
                <w:bCs/>
                <w:sz w:val="21"/>
                <w:szCs w:val="21"/>
              </w:rPr>
              <w:t>（2）住宅物业服务费（五层以下，含五层）：1.25元/月/平方米；</w:t>
            </w:r>
          </w:p>
          <w:p w14:paraId="61200DEF">
            <w:pPr>
              <w:jc w:val="both"/>
              <w:rPr>
                <w:rFonts w:hint="eastAsia" w:ascii="宋体" w:hAnsi="宋体" w:eastAsia="宋体" w:cs="宋体"/>
                <w:b w:val="0"/>
                <w:bCs/>
                <w:sz w:val="21"/>
                <w:szCs w:val="21"/>
              </w:rPr>
            </w:pPr>
            <w:r>
              <w:rPr>
                <w:rFonts w:hint="eastAsia" w:ascii="宋体" w:hAnsi="宋体" w:eastAsia="宋体" w:cs="宋体"/>
                <w:b w:val="0"/>
                <w:bCs/>
                <w:sz w:val="21"/>
                <w:szCs w:val="21"/>
              </w:rPr>
              <w:t>（3）商场店面物业服务费：2.00元/月/平方米；</w:t>
            </w:r>
          </w:p>
          <w:p w14:paraId="6887F728">
            <w:pPr>
              <w:jc w:val="both"/>
              <w:rPr>
                <w:rFonts w:hint="eastAsia" w:ascii="宋体" w:hAnsi="宋体" w:eastAsia="宋体" w:cs="宋体"/>
                <w:b w:val="0"/>
                <w:bCs/>
                <w:sz w:val="21"/>
                <w:szCs w:val="21"/>
              </w:rPr>
            </w:pPr>
            <w:r>
              <w:rPr>
                <w:rFonts w:hint="eastAsia" w:ascii="宋体" w:hAnsi="宋体" w:eastAsia="宋体" w:cs="宋体"/>
                <w:b w:val="0"/>
                <w:bCs/>
                <w:sz w:val="21"/>
                <w:szCs w:val="21"/>
              </w:rPr>
              <w:t>（4）地下车位管理费：30.0元/月/位（辆）；</w:t>
            </w:r>
          </w:p>
          <w:p w14:paraId="05D64113">
            <w:pPr>
              <w:jc w:val="both"/>
              <w:rPr>
                <w:rFonts w:hint="eastAsia" w:ascii="仿宋" w:hAnsi="仿宋" w:eastAsia="仿宋" w:cs="仿宋"/>
                <w:b w:val="0"/>
                <w:bCs/>
                <w:sz w:val="24"/>
                <w:szCs w:val="24"/>
              </w:rPr>
            </w:pPr>
            <w:r>
              <w:rPr>
                <w:rFonts w:hint="eastAsia" w:ascii="宋体" w:hAnsi="宋体" w:eastAsia="宋体" w:cs="宋体"/>
                <w:b w:val="0"/>
                <w:bCs/>
                <w:sz w:val="21"/>
                <w:szCs w:val="21"/>
              </w:rPr>
              <w:t>（5）车库物业服务费：1.20元/月/平方米。</w:t>
            </w:r>
          </w:p>
        </w:tc>
        <w:tc>
          <w:tcPr>
            <w:tcW w:w="1480" w:type="dxa"/>
            <w:vAlign w:val="center"/>
          </w:tcPr>
          <w:p w14:paraId="2B9619D9">
            <w:pPr>
              <w:widowControl/>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93.60</w:t>
            </w:r>
          </w:p>
        </w:tc>
      </w:tr>
      <w:tr w14:paraId="158B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09" w:type="dxa"/>
            <w:vAlign w:val="center"/>
          </w:tcPr>
          <w:p w14:paraId="50D40EC9">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w:t>
            </w:r>
          </w:p>
        </w:tc>
        <w:tc>
          <w:tcPr>
            <w:tcW w:w="3420" w:type="dxa"/>
            <w:shd w:val="clear" w:color="auto" w:fill="auto"/>
            <w:vAlign w:val="center"/>
          </w:tcPr>
          <w:p w14:paraId="2113C046">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江西赛格物业管理有限公司</w:t>
            </w:r>
          </w:p>
        </w:tc>
        <w:tc>
          <w:tcPr>
            <w:tcW w:w="3249" w:type="dxa"/>
            <w:vAlign w:val="top"/>
          </w:tcPr>
          <w:p w14:paraId="17FEF77A">
            <w:pPr>
              <w:jc w:val="both"/>
              <w:rPr>
                <w:rFonts w:hint="eastAsia" w:ascii="宋体" w:hAnsi="宋体" w:eastAsia="宋体" w:cs="宋体"/>
                <w:b w:val="0"/>
                <w:bCs/>
                <w:sz w:val="21"/>
                <w:szCs w:val="21"/>
              </w:rPr>
            </w:pPr>
            <w:r>
              <w:rPr>
                <w:rFonts w:hint="eastAsia" w:ascii="宋体" w:hAnsi="宋体" w:eastAsia="宋体" w:cs="宋体"/>
                <w:b w:val="0"/>
                <w:bCs/>
                <w:sz w:val="21"/>
                <w:szCs w:val="21"/>
              </w:rPr>
              <w:t>（1）住宅物业服务费（五层以上）：1.30元/月/平方米；</w:t>
            </w:r>
          </w:p>
          <w:p w14:paraId="2C21487C">
            <w:pPr>
              <w:jc w:val="both"/>
              <w:rPr>
                <w:rFonts w:hint="eastAsia" w:ascii="宋体" w:hAnsi="宋体" w:eastAsia="宋体" w:cs="宋体"/>
                <w:b w:val="0"/>
                <w:bCs/>
                <w:sz w:val="21"/>
                <w:szCs w:val="21"/>
              </w:rPr>
            </w:pPr>
            <w:r>
              <w:rPr>
                <w:rFonts w:hint="eastAsia" w:ascii="宋体" w:hAnsi="宋体" w:eastAsia="宋体" w:cs="宋体"/>
                <w:b w:val="0"/>
                <w:bCs/>
                <w:sz w:val="21"/>
                <w:szCs w:val="21"/>
              </w:rPr>
              <w:t>（2）住宅物业服务费（五层以下，含五层）：1.25元/月/平方米；</w:t>
            </w:r>
          </w:p>
          <w:p w14:paraId="50E81807">
            <w:pPr>
              <w:jc w:val="both"/>
              <w:rPr>
                <w:rFonts w:hint="eastAsia" w:ascii="宋体" w:hAnsi="宋体" w:eastAsia="宋体" w:cs="宋体"/>
                <w:b w:val="0"/>
                <w:bCs/>
                <w:sz w:val="21"/>
                <w:szCs w:val="21"/>
              </w:rPr>
            </w:pPr>
            <w:r>
              <w:rPr>
                <w:rFonts w:hint="eastAsia" w:ascii="宋体" w:hAnsi="宋体" w:eastAsia="宋体" w:cs="宋体"/>
                <w:b w:val="0"/>
                <w:bCs/>
                <w:sz w:val="21"/>
                <w:szCs w:val="21"/>
              </w:rPr>
              <w:t>（3）商场店面物业服务费：2.00元/月/平方米；</w:t>
            </w:r>
          </w:p>
          <w:p w14:paraId="768C8744">
            <w:pPr>
              <w:jc w:val="both"/>
              <w:rPr>
                <w:rFonts w:hint="eastAsia" w:ascii="宋体" w:hAnsi="宋体" w:eastAsia="宋体" w:cs="宋体"/>
                <w:b w:val="0"/>
                <w:bCs/>
                <w:sz w:val="21"/>
                <w:szCs w:val="21"/>
              </w:rPr>
            </w:pPr>
            <w:r>
              <w:rPr>
                <w:rFonts w:hint="eastAsia" w:ascii="宋体" w:hAnsi="宋体" w:eastAsia="宋体" w:cs="宋体"/>
                <w:b w:val="0"/>
                <w:bCs/>
                <w:sz w:val="21"/>
                <w:szCs w:val="21"/>
              </w:rPr>
              <w:t>（4）地下车位管理费：30.0元/月/位（辆）；</w:t>
            </w:r>
          </w:p>
          <w:p w14:paraId="6D65CDCA">
            <w:pPr>
              <w:jc w:val="both"/>
              <w:rPr>
                <w:rFonts w:hint="eastAsia" w:ascii="仿宋" w:hAnsi="仿宋" w:eastAsia="仿宋" w:cs="仿宋"/>
                <w:b w:val="0"/>
                <w:bCs/>
                <w:kern w:val="0"/>
                <w:sz w:val="24"/>
                <w:szCs w:val="24"/>
              </w:rPr>
            </w:pPr>
            <w:r>
              <w:rPr>
                <w:rFonts w:hint="eastAsia" w:ascii="宋体" w:hAnsi="宋体" w:eastAsia="宋体" w:cs="宋体"/>
                <w:b w:val="0"/>
                <w:bCs/>
                <w:sz w:val="21"/>
                <w:szCs w:val="21"/>
              </w:rPr>
              <w:t>（5）车库物业服务费：1.20元/月/平方米。</w:t>
            </w:r>
          </w:p>
        </w:tc>
        <w:tc>
          <w:tcPr>
            <w:tcW w:w="1480" w:type="dxa"/>
            <w:vAlign w:val="center"/>
          </w:tcPr>
          <w:p w14:paraId="594DD509">
            <w:pPr>
              <w:widowControl/>
              <w:jc w:val="center"/>
              <w:textAlignment w:val="center"/>
              <w:rPr>
                <w:rFonts w:hint="default" w:ascii="仿宋" w:hAnsi="仿宋" w:eastAsia="仿宋" w:cs="仿宋"/>
                <w:b w:val="0"/>
                <w:bCs/>
                <w:kern w:val="0"/>
                <w:sz w:val="24"/>
                <w:szCs w:val="24"/>
                <w:lang w:val="en-US" w:eastAsia="zh-CN" w:bidi="ar"/>
              </w:rPr>
            </w:pPr>
            <w:r>
              <w:rPr>
                <w:rFonts w:hint="eastAsia" w:ascii="仿宋" w:hAnsi="仿宋" w:eastAsia="仿宋" w:cs="仿宋"/>
                <w:b w:val="0"/>
                <w:bCs/>
                <w:kern w:val="0"/>
                <w:sz w:val="24"/>
                <w:szCs w:val="24"/>
                <w:lang w:val="en-US" w:eastAsia="zh-CN" w:bidi="ar"/>
              </w:rPr>
              <w:t>72.40</w:t>
            </w:r>
          </w:p>
        </w:tc>
      </w:tr>
      <w:tr w14:paraId="4EF1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09" w:type="dxa"/>
            <w:vAlign w:val="center"/>
          </w:tcPr>
          <w:p w14:paraId="460C5EFE">
            <w:pPr>
              <w:jc w:val="center"/>
              <w:rPr>
                <w:rFonts w:hint="eastAsia" w:ascii="仿宋" w:hAnsi="仿宋" w:eastAsia="仿宋" w:cs="仿宋"/>
                <w:b w:val="0"/>
                <w:bCs/>
                <w:kern w:val="0"/>
                <w:sz w:val="24"/>
                <w:szCs w:val="24"/>
                <w:lang w:eastAsia="zh-CN"/>
              </w:rPr>
            </w:pPr>
            <w:r>
              <w:rPr>
                <w:rFonts w:hint="eastAsia" w:ascii="仿宋" w:hAnsi="仿宋" w:eastAsia="仿宋" w:cs="仿宋"/>
                <w:b w:val="0"/>
                <w:bCs/>
                <w:sz w:val="24"/>
                <w:szCs w:val="24"/>
                <w:lang w:val="en-US" w:eastAsia="zh-CN"/>
              </w:rPr>
              <w:t>3</w:t>
            </w:r>
          </w:p>
        </w:tc>
        <w:tc>
          <w:tcPr>
            <w:tcW w:w="3420" w:type="dxa"/>
            <w:shd w:val="clear" w:color="auto" w:fill="auto"/>
            <w:vAlign w:val="center"/>
          </w:tcPr>
          <w:p w14:paraId="3C37FA07">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江西省佑辰物业管理服务有限公司</w:t>
            </w:r>
          </w:p>
        </w:tc>
        <w:tc>
          <w:tcPr>
            <w:tcW w:w="3249" w:type="dxa"/>
            <w:vAlign w:val="top"/>
          </w:tcPr>
          <w:p w14:paraId="4F337D21">
            <w:pPr>
              <w:jc w:val="both"/>
              <w:rPr>
                <w:rFonts w:hint="eastAsia" w:ascii="宋体" w:hAnsi="宋体" w:eastAsia="宋体" w:cs="宋体"/>
                <w:b w:val="0"/>
                <w:bCs/>
                <w:sz w:val="21"/>
                <w:szCs w:val="21"/>
              </w:rPr>
            </w:pPr>
            <w:r>
              <w:rPr>
                <w:rFonts w:hint="eastAsia" w:ascii="宋体" w:hAnsi="宋体" w:eastAsia="宋体" w:cs="宋体"/>
                <w:b w:val="0"/>
                <w:bCs/>
                <w:sz w:val="21"/>
                <w:szCs w:val="21"/>
              </w:rPr>
              <w:t>（1）住宅物业服务费（五层以上）：1.30元/月/平方米；</w:t>
            </w:r>
          </w:p>
          <w:p w14:paraId="0D06950B">
            <w:pPr>
              <w:jc w:val="both"/>
              <w:rPr>
                <w:rFonts w:hint="eastAsia" w:ascii="宋体" w:hAnsi="宋体" w:eastAsia="宋体" w:cs="宋体"/>
                <w:b w:val="0"/>
                <w:bCs/>
                <w:sz w:val="21"/>
                <w:szCs w:val="21"/>
              </w:rPr>
            </w:pPr>
            <w:r>
              <w:rPr>
                <w:rFonts w:hint="eastAsia" w:ascii="宋体" w:hAnsi="宋体" w:eastAsia="宋体" w:cs="宋体"/>
                <w:b w:val="0"/>
                <w:bCs/>
                <w:sz w:val="21"/>
                <w:szCs w:val="21"/>
              </w:rPr>
              <w:t>（2）住宅物业服务费（五层以下，含五层）：1.25元/月/平方米；</w:t>
            </w:r>
          </w:p>
          <w:p w14:paraId="045C680D">
            <w:pPr>
              <w:jc w:val="both"/>
              <w:rPr>
                <w:rFonts w:hint="eastAsia" w:ascii="宋体" w:hAnsi="宋体" w:eastAsia="宋体" w:cs="宋体"/>
                <w:b w:val="0"/>
                <w:bCs/>
                <w:sz w:val="21"/>
                <w:szCs w:val="21"/>
              </w:rPr>
            </w:pPr>
            <w:r>
              <w:rPr>
                <w:rFonts w:hint="eastAsia" w:ascii="宋体" w:hAnsi="宋体" w:eastAsia="宋体" w:cs="宋体"/>
                <w:b w:val="0"/>
                <w:bCs/>
                <w:sz w:val="21"/>
                <w:szCs w:val="21"/>
              </w:rPr>
              <w:t>（3）商场店面物业服务费：2.00元/月/平方米；</w:t>
            </w:r>
          </w:p>
          <w:p w14:paraId="77428C7F">
            <w:pPr>
              <w:jc w:val="both"/>
              <w:rPr>
                <w:rFonts w:hint="eastAsia" w:ascii="宋体" w:hAnsi="宋体" w:eastAsia="宋体" w:cs="宋体"/>
                <w:b w:val="0"/>
                <w:bCs/>
                <w:sz w:val="21"/>
                <w:szCs w:val="21"/>
              </w:rPr>
            </w:pPr>
            <w:r>
              <w:rPr>
                <w:rFonts w:hint="eastAsia" w:ascii="宋体" w:hAnsi="宋体" w:eastAsia="宋体" w:cs="宋体"/>
                <w:b w:val="0"/>
                <w:bCs/>
                <w:sz w:val="21"/>
                <w:szCs w:val="21"/>
              </w:rPr>
              <w:t>（4）地下车位管理费：30.0元/月/位（辆）；</w:t>
            </w:r>
          </w:p>
          <w:p w14:paraId="2D8E51E5">
            <w:pPr>
              <w:jc w:val="both"/>
              <w:rPr>
                <w:rFonts w:hint="eastAsia" w:ascii="宋体" w:hAnsi="宋体" w:eastAsia="宋体" w:cs="宋体"/>
                <w:b w:val="0"/>
                <w:bCs/>
                <w:sz w:val="21"/>
                <w:szCs w:val="21"/>
              </w:rPr>
            </w:pPr>
            <w:r>
              <w:rPr>
                <w:rFonts w:hint="eastAsia" w:ascii="宋体" w:hAnsi="宋体" w:eastAsia="宋体" w:cs="宋体"/>
                <w:b w:val="0"/>
                <w:bCs/>
                <w:sz w:val="21"/>
                <w:szCs w:val="21"/>
              </w:rPr>
              <w:t>（5）车库物业服务费：1.20元/月/平方米。</w:t>
            </w:r>
          </w:p>
        </w:tc>
        <w:tc>
          <w:tcPr>
            <w:tcW w:w="1480" w:type="dxa"/>
            <w:vAlign w:val="center"/>
          </w:tcPr>
          <w:p w14:paraId="6E902B2C">
            <w:pPr>
              <w:widowControl/>
              <w:jc w:val="center"/>
              <w:textAlignment w:val="center"/>
              <w:rPr>
                <w:rFonts w:hint="eastAsia" w:ascii="仿宋" w:hAnsi="仿宋" w:eastAsia="仿宋" w:cs="仿宋"/>
                <w:b w:val="0"/>
                <w:bCs/>
                <w:kern w:val="0"/>
                <w:sz w:val="24"/>
                <w:szCs w:val="24"/>
                <w:lang w:val="en-US" w:eastAsia="zh-CN" w:bidi="ar"/>
              </w:rPr>
            </w:pPr>
            <w:r>
              <w:rPr>
                <w:rFonts w:hint="eastAsia" w:ascii="仿宋" w:hAnsi="仿宋" w:eastAsia="仿宋" w:cs="仿宋"/>
                <w:b w:val="0"/>
                <w:bCs/>
                <w:kern w:val="0"/>
                <w:sz w:val="24"/>
                <w:szCs w:val="24"/>
                <w:lang w:val="en-US" w:eastAsia="zh-CN" w:bidi="ar"/>
              </w:rPr>
              <w:t>64.00</w:t>
            </w:r>
          </w:p>
        </w:tc>
      </w:tr>
      <w:tr w14:paraId="57FC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09" w:type="dxa"/>
            <w:vAlign w:val="center"/>
          </w:tcPr>
          <w:p w14:paraId="08B9395C">
            <w:pPr>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4</w:t>
            </w:r>
          </w:p>
        </w:tc>
        <w:tc>
          <w:tcPr>
            <w:tcW w:w="3420" w:type="dxa"/>
            <w:shd w:val="clear" w:color="auto" w:fill="auto"/>
            <w:vAlign w:val="center"/>
          </w:tcPr>
          <w:p w14:paraId="6A623162">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福建佳烨物业管理有限公司</w:t>
            </w:r>
          </w:p>
        </w:tc>
        <w:tc>
          <w:tcPr>
            <w:tcW w:w="3249" w:type="dxa"/>
            <w:vAlign w:val="top"/>
          </w:tcPr>
          <w:p w14:paraId="609F673D">
            <w:pPr>
              <w:jc w:val="both"/>
              <w:rPr>
                <w:rFonts w:hint="eastAsia" w:ascii="宋体" w:hAnsi="宋体" w:eastAsia="宋体" w:cs="宋体"/>
                <w:b w:val="0"/>
                <w:bCs/>
                <w:sz w:val="21"/>
                <w:szCs w:val="21"/>
              </w:rPr>
            </w:pPr>
            <w:r>
              <w:rPr>
                <w:rFonts w:hint="eastAsia" w:ascii="宋体" w:hAnsi="宋体" w:eastAsia="宋体" w:cs="宋体"/>
                <w:b w:val="0"/>
                <w:bCs/>
                <w:sz w:val="21"/>
                <w:szCs w:val="21"/>
              </w:rPr>
              <w:t>（1）住宅物业服务费（五层以上）：1.30元/月/平方米；</w:t>
            </w:r>
          </w:p>
          <w:p w14:paraId="0475A55E">
            <w:pPr>
              <w:jc w:val="both"/>
              <w:rPr>
                <w:rFonts w:hint="eastAsia" w:ascii="宋体" w:hAnsi="宋体" w:eastAsia="宋体" w:cs="宋体"/>
                <w:b w:val="0"/>
                <w:bCs/>
                <w:sz w:val="21"/>
                <w:szCs w:val="21"/>
              </w:rPr>
            </w:pPr>
            <w:r>
              <w:rPr>
                <w:rFonts w:hint="eastAsia" w:ascii="宋体" w:hAnsi="宋体" w:eastAsia="宋体" w:cs="宋体"/>
                <w:b w:val="0"/>
                <w:bCs/>
                <w:sz w:val="21"/>
                <w:szCs w:val="21"/>
              </w:rPr>
              <w:t>（2）住宅物业服务费（五层以下，含五层）：1.25元/月/平方米；</w:t>
            </w:r>
          </w:p>
          <w:p w14:paraId="0B112909">
            <w:pPr>
              <w:jc w:val="both"/>
              <w:rPr>
                <w:rFonts w:hint="eastAsia" w:ascii="宋体" w:hAnsi="宋体" w:eastAsia="宋体" w:cs="宋体"/>
                <w:b w:val="0"/>
                <w:bCs/>
                <w:sz w:val="21"/>
                <w:szCs w:val="21"/>
              </w:rPr>
            </w:pPr>
            <w:r>
              <w:rPr>
                <w:rFonts w:hint="eastAsia" w:ascii="宋体" w:hAnsi="宋体" w:eastAsia="宋体" w:cs="宋体"/>
                <w:b w:val="0"/>
                <w:bCs/>
                <w:sz w:val="21"/>
                <w:szCs w:val="21"/>
              </w:rPr>
              <w:t>（3）商场店面物业服务费：2.00元/月/平方米；</w:t>
            </w:r>
          </w:p>
          <w:p w14:paraId="1DABB922">
            <w:pPr>
              <w:jc w:val="both"/>
              <w:rPr>
                <w:rFonts w:hint="eastAsia" w:ascii="宋体" w:hAnsi="宋体" w:eastAsia="宋体" w:cs="宋体"/>
                <w:b w:val="0"/>
                <w:bCs/>
                <w:sz w:val="21"/>
                <w:szCs w:val="21"/>
              </w:rPr>
            </w:pPr>
            <w:r>
              <w:rPr>
                <w:rFonts w:hint="eastAsia" w:ascii="宋体" w:hAnsi="宋体" w:eastAsia="宋体" w:cs="宋体"/>
                <w:b w:val="0"/>
                <w:bCs/>
                <w:sz w:val="21"/>
                <w:szCs w:val="21"/>
              </w:rPr>
              <w:t>（4）地下车位管理费：30.0元/月/位（辆）；</w:t>
            </w:r>
          </w:p>
          <w:p w14:paraId="771209EA">
            <w:pPr>
              <w:jc w:val="both"/>
              <w:rPr>
                <w:rFonts w:hint="eastAsia" w:ascii="仿宋" w:hAnsi="仿宋" w:eastAsia="仿宋" w:cs="仿宋"/>
                <w:b w:val="0"/>
                <w:bCs/>
                <w:kern w:val="0"/>
                <w:sz w:val="24"/>
                <w:szCs w:val="24"/>
              </w:rPr>
            </w:pPr>
            <w:r>
              <w:rPr>
                <w:rFonts w:hint="eastAsia" w:ascii="宋体" w:hAnsi="宋体" w:eastAsia="宋体" w:cs="宋体"/>
                <w:b w:val="0"/>
                <w:bCs/>
                <w:sz w:val="21"/>
                <w:szCs w:val="21"/>
              </w:rPr>
              <w:t>（5）车库物业服务费：1.20元/月/平方米。</w:t>
            </w:r>
          </w:p>
        </w:tc>
        <w:tc>
          <w:tcPr>
            <w:tcW w:w="1480" w:type="dxa"/>
            <w:vAlign w:val="center"/>
          </w:tcPr>
          <w:p w14:paraId="7B708D12">
            <w:pPr>
              <w:widowControl/>
              <w:jc w:val="center"/>
              <w:textAlignment w:val="center"/>
              <w:rPr>
                <w:rFonts w:hint="default" w:ascii="仿宋" w:hAnsi="仿宋" w:eastAsia="仿宋" w:cs="仿宋"/>
                <w:b w:val="0"/>
                <w:bCs/>
                <w:kern w:val="0"/>
                <w:sz w:val="24"/>
                <w:szCs w:val="24"/>
                <w:lang w:val="en-US" w:eastAsia="zh-CN" w:bidi="ar"/>
              </w:rPr>
            </w:pPr>
            <w:r>
              <w:rPr>
                <w:rFonts w:hint="eastAsia" w:ascii="仿宋" w:hAnsi="仿宋" w:eastAsia="仿宋" w:cs="仿宋"/>
                <w:b w:val="0"/>
                <w:bCs/>
                <w:kern w:val="0"/>
                <w:sz w:val="24"/>
                <w:szCs w:val="24"/>
                <w:lang w:val="en-US" w:eastAsia="zh-CN" w:bidi="ar"/>
              </w:rPr>
              <w:t>54.60</w:t>
            </w:r>
          </w:p>
        </w:tc>
      </w:tr>
    </w:tbl>
    <w:p w14:paraId="73D0DB92">
      <w:pPr>
        <w:adjustRightInd w:val="0"/>
        <w:snapToGrid w:val="0"/>
        <w:spacing w:line="360" w:lineRule="auto"/>
        <w:ind w:firstLine="562" w:firstLineChars="200"/>
        <w:rPr>
          <w:rFonts w:hint="eastAsia" w:ascii="仿宋" w:hAnsi="仿宋" w:eastAsia="仿宋" w:cs="仿宋"/>
          <w:bCs/>
        </w:rPr>
      </w:pPr>
      <w:r>
        <w:rPr>
          <w:rFonts w:hint="eastAsia" w:ascii="仿宋" w:hAnsi="仿宋" w:eastAsia="仿宋" w:cs="仿宋"/>
          <w:bCs/>
        </w:rPr>
        <w:t>2.签订合同前要处理的事宜</w:t>
      </w:r>
    </w:p>
    <w:p w14:paraId="5E86BC11">
      <w:pPr>
        <w:pStyle w:val="2"/>
        <w:adjustRightInd w:val="0"/>
        <w:snapToGrid w:val="0"/>
        <w:spacing w:before="0" w:after="0" w:line="360" w:lineRule="auto"/>
        <w:ind w:firstLine="576" w:firstLineChars="200"/>
        <w:rPr>
          <w:rFonts w:hint="eastAsia" w:ascii="仿宋" w:hAnsi="仿宋" w:eastAsia="仿宋" w:cs="仿宋"/>
          <w:b w:val="0"/>
          <w:bCs/>
          <w:spacing w:val="4"/>
          <w:kern w:val="0"/>
          <w:sz w:val="28"/>
        </w:rPr>
      </w:pPr>
      <w:r>
        <w:rPr>
          <w:rFonts w:hint="eastAsia" w:ascii="仿宋" w:hAnsi="仿宋" w:eastAsia="仿宋" w:cs="仿宋"/>
          <w:b w:val="0"/>
          <w:bCs/>
          <w:spacing w:val="4"/>
          <w:kern w:val="0"/>
          <w:sz w:val="28"/>
        </w:rPr>
        <w:t>①业主委员会应当在确定中标结果之日起3日内，将中标结果在赣州市城市住房服务中心官网（网址：www.gzzffw.cn）公示，时间不少于10日。</w:t>
      </w:r>
    </w:p>
    <w:p w14:paraId="54986D18">
      <w:pPr>
        <w:adjustRightInd w:val="0"/>
        <w:snapToGrid w:val="0"/>
        <w:spacing w:line="360" w:lineRule="auto"/>
        <w:ind w:firstLine="562" w:firstLineChars="200"/>
        <w:rPr>
          <w:rFonts w:hint="eastAsia" w:ascii="仿宋" w:hAnsi="仿宋" w:eastAsia="仿宋" w:cs="仿宋"/>
          <w:bCs/>
        </w:rPr>
      </w:pPr>
      <w:r>
        <w:rPr>
          <w:rFonts w:hint="eastAsia" w:ascii="仿宋" w:hAnsi="仿宋" w:eastAsia="仿宋" w:cs="仿宋"/>
          <w:bCs/>
        </w:rPr>
        <w:t>七、确定中标人的方式及理由</w:t>
      </w:r>
    </w:p>
    <w:p w14:paraId="285E613A">
      <w:pPr>
        <w:adjustRightInd w:val="0"/>
        <w:snapToGrid w:val="0"/>
        <w:spacing w:line="360" w:lineRule="auto"/>
        <w:ind w:firstLine="576" w:firstLineChars="200"/>
        <w:rPr>
          <w:rFonts w:hint="eastAsia" w:ascii="仿宋" w:hAnsi="仿宋" w:eastAsia="仿宋" w:cs="仿宋"/>
          <w:b w:val="0"/>
          <w:bCs/>
          <w:spacing w:val="4"/>
          <w:kern w:val="0"/>
        </w:rPr>
      </w:pPr>
      <w:r>
        <w:rPr>
          <w:rFonts w:hint="eastAsia" w:ascii="仿宋" w:hAnsi="仿宋" w:eastAsia="仿宋" w:cs="仿宋"/>
          <w:b w:val="0"/>
          <w:bCs/>
          <w:spacing w:val="4"/>
          <w:kern w:val="0"/>
        </w:rPr>
        <w:t>评标方法：择优评审法。</w:t>
      </w:r>
    </w:p>
    <w:p w14:paraId="3CAF684B">
      <w:pPr>
        <w:adjustRightInd w:val="0"/>
        <w:snapToGrid w:val="0"/>
        <w:spacing w:line="360" w:lineRule="auto"/>
        <w:ind w:firstLine="576" w:firstLineChars="200"/>
        <w:rPr>
          <w:rFonts w:hint="eastAsia" w:ascii="仿宋" w:hAnsi="仿宋" w:eastAsia="仿宋" w:cs="仿宋"/>
          <w:b w:val="0"/>
          <w:bCs/>
          <w:spacing w:val="4"/>
          <w:kern w:val="0"/>
        </w:rPr>
      </w:pPr>
      <w:r>
        <w:rPr>
          <w:rFonts w:hint="eastAsia" w:ascii="仿宋" w:hAnsi="仿宋" w:eastAsia="仿宋" w:cs="仿宋"/>
          <w:b w:val="0"/>
          <w:bCs/>
          <w:spacing w:val="4"/>
          <w:kern w:val="0"/>
        </w:rPr>
        <w:t>定标方法：授权评标委员会经评审择优确定中标人</w:t>
      </w:r>
    </w:p>
    <w:p w14:paraId="1CFE6CAB">
      <w:pPr>
        <w:adjustRightInd w:val="0"/>
        <w:snapToGrid w:val="0"/>
        <w:spacing w:line="360" w:lineRule="auto"/>
        <w:ind w:firstLine="562" w:firstLineChars="200"/>
        <w:rPr>
          <w:rFonts w:hint="eastAsia" w:ascii="仿宋" w:hAnsi="仿宋" w:eastAsia="仿宋" w:cs="仿宋"/>
          <w:bCs/>
        </w:rPr>
      </w:pPr>
      <w:r>
        <w:rPr>
          <w:rFonts w:hint="eastAsia" w:ascii="仿宋" w:hAnsi="仿宋" w:eastAsia="仿宋" w:cs="仿宋"/>
          <w:bCs/>
        </w:rPr>
        <w:t>八、澄清、说明、补正事项纪要</w:t>
      </w:r>
    </w:p>
    <w:p w14:paraId="53C6444B">
      <w:pPr>
        <w:adjustRightInd w:val="0"/>
        <w:snapToGrid w:val="0"/>
        <w:spacing w:line="360" w:lineRule="auto"/>
        <w:ind w:firstLine="562" w:firstLineChars="200"/>
        <w:rPr>
          <w:rFonts w:hint="eastAsia" w:ascii="仿宋" w:hAnsi="仿宋" w:eastAsia="仿宋" w:cs="仿宋"/>
          <w:b w:val="0"/>
          <w:bCs/>
          <w:spacing w:val="4"/>
          <w:kern w:val="0"/>
        </w:rPr>
      </w:pPr>
      <w:r>
        <w:drawing>
          <wp:anchor distT="0" distB="0" distL="114300" distR="114300" simplePos="0" relativeHeight="251659264" behindDoc="1" locked="0" layoutInCell="1" allowOverlap="1">
            <wp:simplePos x="0" y="0"/>
            <wp:positionH relativeFrom="column">
              <wp:posOffset>1645920</wp:posOffset>
            </wp:positionH>
            <wp:positionV relativeFrom="paragraph">
              <wp:posOffset>215265</wp:posOffset>
            </wp:positionV>
            <wp:extent cx="3876040" cy="1083310"/>
            <wp:effectExtent l="0" t="0" r="1016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876040" cy="1083310"/>
                    </a:xfrm>
                    <a:prstGeom prst="rect">
                      <a:avLst/>
                    </a:prstGeom>
                    <a:noFill/>
                    <a:ln>
                      <a:noFill/>
                    </a:ln>
                  </pic:spPr>
                </pic:pic>
              </a:graphicData>
            </a:graphic>
          </wp:anchor>
        </w:drawing>
      </w:r>
      <w:r>
        <w:rPr>
          <w:rFonts w:hint="eastAsia" w:ascii="仿宋" w:hAnsi="仿宋" w:eastAsia="仿宋" w:cs="仿宋"/>
          <w:b w:val="0"/>
          <w:bCs/>
          <w:spacing w:val="4"/>
          <w:kern w:val="0"/>
        </w:rPr>
        <w:t>无</w:t>
      </w:r>
    </w:p>
    <w:p w14:paraId="5263673B">
      <w:pPr>
        <w:adjustRightInd w:val="0"/>
        <w:snapToGrid w:val="0"/>
        <w:spacing w:line="360" w:lineRule="auto"/>
        <w:rPr>
          <w:rFonts w:hint="eastAsia" w:ascii="仿宋" w:hAnsi="仿宋" w:eastAsia="仿宋" w:cs="仿宋"/>
          <w:b w:val="0"/>
          <w:bCs/>
          <w:spacing w:val="4"/>
          <w:kern w:val="0"/>
          <w:lang w:val="en-US" w:eastAsia="zh-CN"/>
        </w:rPr>
      </w:pPr>
    </w:p>
    <w:p w14:paraId="6A2523E0">
      <w:pPr>
        <w:adjustRightInd w:val="0"/>
        <w:snapToGrid w:val="0"/>
        <w:spacing w:line="360" w:lineRule="auto"/>
        <w:rPr>
          <w:rFonts w:hint="eastAsia" w:ascii="仿宋" w:hAnsi="仿宋" w:eastAsia="仿宋" w:cs="仿宋"/>
          <w:b w:val="0"/>
          <w:bCs/>
          <w:spacing w:val="4"/>
          <w:kern w:val="0"/>
          <w:lang w:val="en-US" w:eastAsia="zh-CN"/>
        </w:rPr>
      </w:pPr>
      <w:r>
        <w:rPr>
          <w:rFonts w:hint="eastAsia" w:ascii="仿宋" w:hAnsi="仿宋" w:eastAsia="仿宋" w:cs="仿宋"/>
          <w:b w:val="0"/>
          <w:bCs/>
          <w:spacing w:val="4"/>
          <w:kern w:val="0"/>
          <w:lang w:val="en-US" w:eastAsia="zh-CN"/>
        </w:rPr>
        <w:t>评审专家（签字）：</w:t>
      </w:r>
    </w:p>
    <w:p w14:paraId="2EFEA94D">
      <w:pPr>
        <w:adjustRightInd w:val="0"/>
        <w:snapToGrid w:val="0"/>
        <w:spacing w:line="360" w:lineRule="auto"/>
        <w:rPr>
          <w:rFonts w:hint="eastAsia" w:ascii="仿宋" w:hAnsi="仿宋" w:eastAsia="仿宋" w:cs="仿宋"/>
          <w:b w:val="0"/>
          <w:bCs/>
          <w:spacing w:val="4"/>
          <w:kern w:val="0"/>
          <w:lang w:val="en-US" w:eastAsia="zh-CN"/>
        </w:rPr>
      </w:pPr>
    </w:p>
    <w:p w14:paraId="643F9069">
      <w:pPr>
        <w:adjustRightInd w:val="0"/>
        <w:snapToGrid w:val="0"/>
        <w:spacing w:line="360" w:lineRule="auto"/>
        <w:rPr>
          <w:rFonts w:hint="eastAsia" w:ascii="仿宋" w:hAnsi="仿宋" w:eastAsia="仿宋" w:cs="仿宋"/>
          <w:b w:val="0"/>
          <w:bCs/>
          <w:spacing w:val="4"/>
          <w:kern w:val="0"/>
          <w:lang w:val="en-US" w:eastAsia="zh-CN"/>
        </w:rPr>
      </w:pPr>
      <w:r>
        <w:drawing>
          <wp:anchor distT="0" distB="0" distL="114300" distR="114300" simplePos="0" relativeHeight="251660288" behindDoc="1" locked="0" layoutInCell="1" allowOverlap="1">
            <wp:simplePos x="0" y="0"/>
            <wp:positionH relativeFrom="column">
              <wp:posOffset>1992630</wp:posOffset>
            </wp:positionH>
            <wp:positionV relativeFrom="paragraph">
              <wp:posOffset>219075</wp:posOffset>
            </wp:positionV>
            <wp:extent cx="1100455" cy="586105"/>
            <wp:effectExtent l="0" t="0" r="444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100455" cy="586105"/>
                    </a:xfrm>
                    <a:prstGeom prst="rect">
                      <a:avLst/>
                    </a:prstGeom>
                    <a:noFill/>
                    <a:ln>
                      <a:noFill/>
                    </a:ln>
                  </pic:spPr>
                </pic:pic>
              </a:graphicData>
            </a:graphic>
          </wp:anchor>
        </w:drawing>
      </w:r>
    </w:p>
    <w:p w14:paraId="700F48A0">
      <w:pPr>
        <w:adjustRightInd w:val="0"/>
        <w:snapToGrid w:val="0"/>
        <w:spacing w:line="360" w:lineRule="auto"/>
        <w:rPr>
          <w:rFonts w:hint="eastAsia" w:ascii="仿宋" w:hAnsi="仿宋" w:eastAsia="仿宋" w:cs="仿宋"/>
          <w:b w:val="0"/>
          <w:bCs/>
          <w:spacing w:val="4"/>
          <w:kern w:val="0"/>
          <w:lang w:val="en-US" w:eastAsia="zh-CN"/>
        </w:rPr>
      </w:pPr>
      <w:r>
        <w:rPr>
          <w:rFonts w:hint="eastAsia" w:ascii="仿宋" w:hAnsi="仿宋" w:eastAsia="仿宋" w:cs="仿宋"/>
          <w:b w:val="0"/>
          <w:bCs/>
          <w:spacing w:val="4"/>
          <w:kern w:val="0"/>
          <w:lang w:val="en-US" w:eastAsia="zh-CN"/>
        </w:rPr>
        <w:t>评审专家组长（签字）：</w:t>
      </w:r>
    </w:p>
    <w:p w14:paraId="2370B3F8">
      <w:pPr>
        <w:adjustRightInd w:val="0"/>
        <w:snapToGrid w:val="0"/>
        <w:spacing w:line="360" w:lineRule="auto"/>
        <w:jc w:val="right"/>
        <w:rPr>
          <w:rFonts w:hint="eastAsia" w:ascii="仿宋" w:hAnsi="仿宋" w:eastAsia="仿宋" w:cs="仿宋"/>
          <w:b w:val="0"/>
          <w:bCs/>
          <w:spacing w:val="4"/>
          <w:kern w:val="0"/>
          <w:lang w:val="en-US" w:eastAsia="zh-CN"/>
        </w:rPr>
      </w:pPr>
    </w:p>
    <w:p w14:paraId="4082AAE9">
      <w:pPr>
        <w:adjustRightInd w:val="0"/>
        <w:snapToGrid w:val="0"/>
        <w:spacing w:line="360" w:lineRule="auto"/>
        <w:jc w:val="right"/>
        <w:rPr>
          <w:rFonts w:hint="default" w:ascii="仿宋" w:hAnsi="仿宋" w:eastAsia="仿宋" w:cs="仿宋"/>
          <w:b w:val="0"/>
          <w:bCs/>
          <w:spacing w:val="4"/>
          <w:kern w:val="0"/>
          <w:lang w:val="en-US" w:eastAsia="zh-CN"/>
        </w:rPr>
      </w:pPr>
      <w:bookmarkStart w:id="0" w:name="_GoBack"/>
      <w:bookmarkEnd w:id="0"/>
      <w:r>
        <w:rPr>
          <w:rFonts w:hint="eastAsia" w:ascii="仿宋" w:hAnsi="仿宋" w:eastAsia="仿宋" w:cs="仿宋"/>
          <w:b w:val="0"/>
          <w:bCs/>
          <w:spacing w:val="4"/>
          <w:kern w:val="0"/>
          <w:lang w:val="en-US" w:eastAsia="zh-CN"/>
        </w:rPr>
        <w:t>2026年02月10日</w:t>
      </w:r>
    </w:p>
    <w:sectPr>
      <w:pgSz w:w="11906" w:h="16838"/>
      <w:pgMar w:top="1714" w:right="1800" w:bottom="155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C00391-30F4-40BC-92D0-F24D62D5E9EF}"/>
  </w:font>
  <w:font w:name="黑体">
    <w:panose1 w:val="02010609060101010101"/>
    <w:charset w:val="86"/>
    <w:family w:val="auto"/>
    <w:pitch w:val="default"/>
    <w:sig w:usb0="800002BF" w:usb1="38CF7CFA" w:usb2="00000016" w:usb3="00000000" w:csb0="00040001" w:csb1="00000000"/>
    <w:embedRegular r:id="rId2" w:fontKey="{F41212C9-68BF-4605-B6C8-30131442A5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FA94B450-1DD4-4339-8459-AD8E316E9D37}"/>
  </w:font>
  <w:font w:name="方正仿宋_GB2312">
    <w:altName w:val="仿宋"/>
    <w:panose1 w:val="00000000000000000000"/>
    <w:charset w:val="86"/>
    <w:family w:val="auto"/>
    <w:pitch w:val="default"/>
    <w:sig w:usb0="00000000" w:usb1="00000000" w:usb2="00000012" w:usb3="00000000" w:csb0="00040001" w:csb1="00000000"/>
    <w:embedRegular r:id="rId4" w:fontKey="{34A7C95B-6D76-4CAB-837B-892325B7D05A}"/>
  </w:font>
  <w:font w:name="仿宋_GB2312">
    <w:panose1 w:val="02010609030101010101"/>
    <w:charset w:val="86"/>
    <w:family w:val="modern"/>
    <w:pitch w:val="default"/>
    <w:sig w:usb0="00000001" w:usb1="080E0000" w:usb2="00000000" w:usb3="00000000" w:csb0="00040000" w:csb1="00000000"/>
    <w:embedRegular r:id="rId5" w:fontKey="{EFBA4A69-F5BF-469F-B7C2-FBC05944DDB3}"/>
  </w:font>
  <w:font w:name="KSOFE8852770">
    <w:panose1 w:val="02010609060101010101"/>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3466">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161557E9">
    <w:pPr>
      <w:pStyle w:val="7"/>
      <w:jc w:val="center"/>
      <w:rPr>
        <w:b w:val="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D572A">
    <w:pPr>
      <w:pStyle w:val="7"/>
      <w:framePr w:wrap="around" w:vAnchor="text" w:hAnchor="margin" w:xAlign="center" w:y="1"/>
      <w:rPr>
        <w:rStyle w:val="13"/>
      </w:rPr>
    </w:pPr>
    <w:r>
      <w:fldChar w:fldCharType="begin"/>
    </w:r>
    <w:r>
      <w:rPr>
        <w:rStyle w:val="13"/>
      </w:rPr>
      <w:instrText xml:space="preserve">PAGE  </w:instrText>
    </w:r>
    <w:r>
      <w:fldChar w:fldCharType="end"/>
    </w:r>
  </w:p>
  <w:p w14:paraId="7105C20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8551">
    <w:pPr>
      <w:pStyle w:val="8"/>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WQ0MzY5YjhjNDQ4NjJlMGM3MWM2YjgzYTAwZWIifQ=="/>
  </w:docVars>
  <w:rsids>
    <w:rsidRoot w:val="009438F4"/>
    <w:rsid w:val="00014A6E"/>
    <w:rsid w:val="00022BC8"/>
    <w:rsid w:val="00035315"/>
    <w:rsid w:val="00043106"/>
    <w:rsid w:val="000502D7"/>
    <w:rsid w:val="00060318"/>
    <w:rsid w:val="00096985"/>
    <w:rsid w:val="000A5D85"/>
    <w:rsid w:val="000C0FB2"/>
    <w:rsid w:val="000C2868"/>
    <w:rsid w:val="000D21A8"/>
    <w:rsid w:val="00103BF8"/>
    <w:rsid w:val="0011427D"/>
    <w:rsid w:val="00123F82"/>
    <w:rsid w:val="00132951"/>
    <w:rsid w:val="00144C45"/>
    <w:rsid w:val="00164F65"/>
    <w:rsid w:val="001B54E8"/>
    <w:rsid w:val="001C559D"/>
    <w:rsid w:val="002207D3"/>
    <w:rsid w:val="0023574E"/>
    <w:rsid w:val="0025223A"/>
    <w:rsid w:val="00252617"/>
    <w:rsid w:val="00265718"/>
    <w:rsid w:val="00280706"/>
    <w:rsid w:val="002B519B"/>
    <w:rsid w:val="002C7BB6"/>
    <w:rsid w:val="002D1FDD"/>
    <w:rsid w:val="002E10D5"/>
    <w:rsid w:val="002E74C9"/>
    <w:rsid w:val="002E7AC1"/>
    <w:rsid w:val="00300576"/>
    <w:rsid w:val="00310EC4"/>
    <w:rsid w:val="00312463"/>
    <w:rsid w:val="003268F7"/>
    <w:rsid w:val="003442BE"/>
    <w:rsid w:val="00363EB2"/>
    <w:rsid w:val="0037026E"/>
    <w:rsid w:val="003A39A4"/>
    <w:rsid w:val="003A57B8"/>
    <w:rsid w:val="003C14EE"/>
    <w:rsid w:val="003D658D"/>
    <w:rsid w:val="003E1723"/>
    <w:rsid w:val="003E7D26"/>
    <w:rsid w:val="004135EC"/>
    <w:rsid w:val="00421EDD"/>
    <w:rsid w:val="004506BB"/>
    <w:rsid w:val="00453BAF"/>
    <w:rsid w:val="0045594E"/>
    <w:rsid w:val="00472B0D"/>
    <w:rsid w:val="00492143"/>
    <w:rsid w:val="004A1E1C"/>
    <w:rsid w:val="004B3D2E"/>
    <w:rsid w:val="004C2200"/>
    <w:rsid w:val="004C2A30"/>
    <w:rsid w:val="004F2CB4"/>
    <w:rsid w:val="00504B50"/>
    <w:rsid w:val="005079A8"/>
    <w:rsid w:val="00533E12"/>
    <w:rsid w:val="00537B43"/>
    <w:rsid w:val="00543ED9"/>
    <w:rsid w:val="00544964"/>
    <w:rsid w:val="0054550E"/>
    <w:rsid w:val="00556880"/>
    <w:rsid w:val="00560B7C"/>
    <w:rsid w:val="00576888"/>
    <w:rsid w:val="005934F9"/>
    <w:rsid w:val="005A7CA6"/>
    <w:rsid w:val="005B185F"/>
    <w:rsid w:val="005B4BE5"/>
    <w:rsid w:val="005B4F14"/>
    <w:rsid w:val="005C6B03"/>
    <w:rsid w:val="005E7CAD"/>
    <w:rsid w:val="00614C52"/>
    <w:rsid w:val="00624578"/>
    <w:rsid w:val="00634F9F"/>
    <w:rsid w:val="006504F6"/>
    <w:rsid w:val="00653501"/>
    <w:rsid w:val="006A283F"/>
    <w:rsid w:val="006B67A5"/>
    <w:rsid w:val="006C5F97"/>
    <w:rsid w:val="006D747F"/>
    <w:rsid w:val="0070773D"/>
    <w:rsid w:val="00720C83"/>
    <w:rsid w:val="00752F45"/>
    <w:rsid w:val="0077720C"/>
    <w:rsid w:val="007A750E"/>
    <w:rsid w:val="007D027E"/>
    <w:rsid w:val="007F6CDC"/>
    <w:rsid w:val="00814125"/>
    <w:rsid w:val="00833BB1"/>
    <w:rsid w:val="00861B6B"/>
    <w:rsid w:val="00876CD1"/>
    <w:rsid w:val="00881F04"/>
    <w:rsid w:val="00890DB1"/>
    <w:rsid w:val="008C31C2"/>
    <w:rsid w:val="008C7BA6"/>
    <w:rsid w:val="008E0A7D"/>
    <w:rsid w:val="00907087"/>
    <w:rsid w:val="00922A8C"/>
    <w:rsid w:val="00927859"/>
    <w:rsid w:val="00930781"/>
    <w:rsid w:val="00941A01"/>
    <w:rsid w:val="00941C0C"/>
    <w:rsid w:val="009438F4"/>
    <w:rsid w:val="00960CEF"/>
    <w:rsid w:val="009652DD"/>
    <w:rsid w:val="0099124F"/>
    <w:rsid w:val="009A43FE"/>
    <w:rsid w:val="009B6C3E"/>
    <w:rsid w:val="009C7EDC"/>
    <w:rsid w:val="009D1056"/>
    <w:rsid w:val="009E124B"/>
    <w:rsid w:val="009E218F"/>
    <w:rsid w:val="009F6DEC"/>
    <w:rsid w:val="00A1095B"/>
    <w:rsid w:val="00A1652C"/>
    <w:rsid w:val="00A95A7F"/>
    <w:rsid w:val="00A973DB"/>
    <w:rsid w:val="00AA59A8"/>
    <w:rsid w:val="00AD1EA4"/>
    <w:rsid w:val="00AE34A9"/>
    <w:rsid w:val="00AF3D88"/>
    <w:rsid w:val="00AF6B77"/>
    <w:rsid w:val="00B04877"/>
    <w:rsid w:val="00B170EE"/>
    <w:rsid w:val="00B218ED"/>
    <w:rsid w:val="00B70767"/>
    <w:rsid w:val="00B72105"/>
    <w:rsid w:val="00B93D16"/>
    <w:rsid w:val="00B93EF9"/>
    <w:rsid w:val="00BA4945"/>
    <w:rsid w:val="00BC1102"/>
    <w:rsid w:val="00BC6289"/>
    <w:rsid w:val="00BD4B45"/>
    <w:rsid w:val="00BE755C"/>
    <w:rsid w:val="00BF0CBD"/>
    <w:rsid w:val="00C167B6"/>
    <w:rsid w:val="00C661BD"/>
    <w:rsid w:val="00C665D7"/>
    <w:rsid w:val="00C87BDA"/>
    <w:rsid w:val="00C90D7B"/>
    <w:rsid w:val="00C92B75"/>
    <w:rsid w:val="00CB63FB"/>
    <w:rsid w:val="00CB6520"/>
    <w:rsid w:val="00CC0CC8"/>
    <w:rsid w:val="00CD1C54"/>
    <w:rsid w:val="00CD7609"/>
    <w:rsid w:val="00D17D29"/>
    <w:rsid w:val="00D2238C"/>
    <w:rsid w:val="00D31CAA"/>
    <w:rsid w:val="00D40E8C"/>
    <w:rsid w:val="00D46747"/>
    <w:rsid w:val="00D628E7"/>
    <w:rsid w:val="00D63663"/>
    <w:rsid w:val="00D8154E"/>
    <w:rsid w:val="00D9010A"/>
    <w:rsid w:val="00DA7385"/>
    <w:rsid w:val="00DB48C1"/>
    <w:rsid w:val="00DD02F4"/>
    <w:rsid w:val="00DD5754"/>
    <w:rsid w:val="00DD6E95"/>
    <w:rsid w:val="00DE10BD"/>
    <w:rsid w:val="00E04CAC"/>
    <w:rsid w:val="00E20132"/>
    <w:rsid w:val="00E82770"/>
    <w:rsid w:val="00E84112"/>
    <w:rsid w:val="00F27CA3"/>
    <w:rsid w:val="00F359DE"/>
    <w:rsid w:val="00F60DFA"/>
    <w:rsid w:val="00F761FC"/>
    <w:rsid w:val="00FD2CD1"/>
    <w:rsid w:val="01AB1EC2"/>
    <w:rsid w:val="028A056C"/>
    <w:rsid w:val="02AA39A0"/>
    <w:rsid w:val="03204E65"/>
    <w:rsid w:val="059F6023"/>
    <w:rsid w:val="06985D18"/>
    <w:rsid w:val="0BD620EA"/>
    <w:rsid w:val="0C4870EF"/>
    <w:rsid w:val="0D492B5C"/>
    <w:rsid w:val="0E721BC1"/>
    <w:rsid w:val="10911502"/>
    <w:rsid w:val="11EF7262"/>
    <w:rsid w:val="12404504"/>
    <w:rsid w:val="12B427A8"/>
    <w:rsid w:val="16437799"/>
    <w:rsid w:val="18374588"/>
    <w:rsid w:val="18AB5280"/>
    <w:rsid w:val="18C268B3"/>
    <w:rsid w:val="19073D1E"/>
    <w:rsid w:val="194D25FB"/>
    <w:rsid w:val="1A725422"/>
    <w:rsid w:val="1CD83537"/>
    <w:rsid w:val="1E802F8B"/>
    <w:rsid w:val="1F6B6F4A"/>
    <w:rsid w:val="1F722A09"/>
    <w:rsid w:val="1FA71DB1"/>
    <w:rsid w:val="20290BE7"/>
    <w:rsid w:val="205005EE"/>
    <w:rsid w:val="20B748F2"/>
    <w:rsid w:val="20E65ED8"/>
    <w:rsid w:val="22504ECD"/>
    <w:rsid w:val="257221A4"/>
    <w:rsid w:val="25A748B8"/>
    <w:rsid w:val="27457A1B"/>
    <w:rsid w:val="286416EC"/>
    <w:rsid w:val="29095542"/>
    <w:rsid w:val="2B312790"/>
    <w:rsid w:val="30E6401D"/>
    <w:rsid w:val="33844D36"/>
    <w:rsid w:val="354B691B"/>
    <w:rsid w:val="36521729"/>
    <w:rsid w:val="36711BF1"/>
    <w:rsid w:val="37C868BA"/>
    <w:rsid w:val="3AFC200F"/>
    <w:rsid w:val="3C0F78B9"/>
    <w:rsid w:val="3CB946F0"/>
    <w:rsid w:val="3CBA010B"/>
    <w:rsid w:val="3DCC5A65"/>
    <w:rsid w:val="3EB017C6"/>
    <w:rsid w:val="3FEC27DE"/>
    <w:rsid w:val="40454C9B"/>
    <w:rsid w:val="40757C3F"/>
    <w:rsid w:val="412D2921"/>
    <w:rsid w:val="41BD5060"/>
    <w:rsid w:val="43164DC4"/>
    <w:rsid w:val="438F2BE8"/>
    <w:rsid w:val="44661A8A"/>
    <w:rsid w:val="44F10479"/>
    <w:rsid w:val="46797DAA"/>
    <w:rsid w:val="470B3A79"/>
    <w:rsid w:val="47A17BD6"/>
    <w:rsid w:val="489D22F5"/>
    <w:rsid w:val="49590EDD"/>
    <w:rsid w:val="49783721"/>
    <w:rsid w:val="497E163D"/>
    <w:rsid w:val="4AAC6E25"/>
    <w:rsid w:val="4B072BB5"/>
    <w:rsid w:val="4B076E02"/>
    <w:rsid w:val="4B6963AE"/>
    <w:rsid w:val="4DA849CA"/>
    <w:rsid w:val="50201844"/>
    <w:rsid w:val="54E40942"/>
    <w:rsid w:val="553B0026"/>
    <w:rsid w:val="55A9782C"/>
    <w:rsid w:val="565F3DA6"/>
    <w:rsid w:val="5A405C9C"/>
    <w:rsid w:val="5DB336CC"/>
    <w:rsid w:val="5F591907"/>
    <w:rsid w:val="60CA1E68"/>
    <w:rsid w:val="634B5B7B"/>
    <w:rsid w:val="639761DB"/>
    <w:rsid w:val="69BD0BA1"/>
    <w:rsid w:val="6B545EA4"/>
    <w:rsid w:val="6DCC18C9"/>
    <w:rsid w:val="6DD81A91"/>
    <w:rsid w:val="6E3E158E"/>
    <w:rsid w:val="6E7C23C0"/>
    <w:rsid w:val="6F61253E"/>
    <w:rsid w:val="72BF0DF2"/>
    <w:rsid w:val="749456DF"/>
    <w:rsid w:val="75D2623E"/>
    <w:rsid w:val="76243CAD"/>
    <w:rsid w:val="76A46562"/>
    <w:rsid w:val="76BE2727"/>
    <w:rsid w:val="77FB5E7B"/>
    <w:rsid w:val="785C77E5"/>
    <w:rsid w:val="7C080FCC"/>
    <w:rsid w:val="7CBA5C87"/>
    <w:rsid w:val="7F36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28"/>
      <w:szCs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99"/>
    <w:pPr>
      <w:spacing w:before="120"/>
    </w:pPr>
    <w:rPr>
      <w:rFonts w:ascii="Arial" w:hAnsi="Arial"/>
      <w:bCs/>
    </w:rPr>
  </w:style>
  <w:style w:type="paragraph" w:styleId="4">
    <w:name w:val="Body Text"/>
    <w:basedOn w:val="1"/>
    <w:qFormat/>
    <w:uiPriority w:val="1"/>
    <w:rPr>
      <w:rFonts w:ascii="宋体" w:hAnsi="宋体" w:cs="宋体"/>
      <w:sz w:val="24"/>
      <w:szCs w:val="24"/>
      <w:lang w:val="zh-CN" w:bidi="zh-CN"/>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character" w:styleId="14">
    <w:name w:val="Emphasis"/>
    <w:basedOn w:val="11"/>
    <w:qFormat/>
    <w:uiPriority w:val="0"/>
    <w:rPr>
      <w:i/>
    </w:rPr>
  </w:style>
  <w:style w:type="character" w:customStyle="1" w:styleId="15">
    <w:name w:val="font21"/>
    <w:basedOn w:val="11"/>
    <w:qFormat/>
    <w:uiPriority w:val="0"/>
    <w:rPr>
      <w:rFonts w:ascii="宋体" w:hAnsi="宋体" w:eastAsia="宋体" w:cs="宋体"/>
      <w:color w:val="000000"/>
      <w:sz w:val="26"/>
      <w:szCs w:val="26"/>
      <w:u w:val="none"/>
    </w:rPr>
  </w:style>
  <w:style w:type="paragraph" w:customStyle="1" w:styleId="16">
    <w:name w:val="Default"/>
    <w:qFormat/>
    <w:uiPriority w:val="99"/>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17">
    <w:name w:val="正文（缩进）"/>
    <w:basedOn w:val="1"/>
    <w:qFormat/>
    <w:uiPriority w:val="0"/>
    <w:pPr>
      <w:spacing w:beforeLines="50" w:afterLines="50"/>
      <w:ind w:firstLine="480"/>
    </w:pPr>
    <w:rPr>
      <w:sz w:val="24"/>
      <w:szCs w:val="24"/>
    </w:rPr>
  </w:style>
  <w:style w:type="paragraph" w:customStyle="1" w:styleId="18">
    <w:name w:val="Heading2"/>
    <w:basedOn w:val="1"/>
    <w:next w:val="1"/>
    <w:qFormat/>
    <w:uiPriority w:val="99"/>
    <w:pPr>
      <w:keepNext/>
      <w:keepLines/>
      <w:spacing w:before="260" w:after="260" w:line="413" w:lineRule="auto"/>
      <w:ind w:firstLine="628"/>
      <w:jc w:val="center"/>
    </w:pPr>
    <w:rPr>
      <w:rFonts w:ascii="Arial" w:hAnsi="Arial" w:eastAsia="黑体"/>
      <w:sz w:val="32"/>
      <w:szCs w:val="20"/>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15</Pages>
  <Words>824</Words>
  <Characters>913</Characters>
  <Lines>42</Lines>
  <Paragraphs>11</Paragraphs>
  <TotalTime>10</TotalTime>
  <ScaleCrop>false</ScaleCrop>
  <LinksUpToDate>false</LinksUpToDate>
  <CharactersWithSpaces>1004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2026-01-05T11:11:00Z</dcterms:created>
  <dc:creator>省局整顿办</dc:creator>
  <cp:lastModifiedBy>admin</cp:lastModifiedBy>
  <cp:lastPrinted>2025-12-16T04:55:00Z</cp:lastPrinted>
  <dcterms:modified xsi:type="dcterms:W3CDTF">2026-02-11T02:36:02Z</dcterms:modified>
  <dc:title>评审组合议最终结果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eyJoZGlkIjoiYWMxYmU4NzJjN2EzZDk1ZTdlMDU2ZGU1YTY5Y2VjZGQiLCJ1c2VySWQiOiIzMTg3ODU1NDgifQ==</vt:lpwstr>
  </property>
  <property fmtid="{D5CDD505-2E9C-101B-9397-08002B2CF9AE}" pid="3" name="KSOProductBuildVer">
    <vt:lpwstr>2052-12.1.0.25225</vt:lpwstr>
  </property>
  <property fmtid="{D5CDD505-2E9C-101B-9397-08002B2CF9AE}" pid="4" name="ICV">
    <vt:lpwstr>307EB9F389DA4AFEA2B66EDDBFC2DA04_13</vt:lpwstr>
  </property>
</Properties>
</file>