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97B34A">
      <w:pPr>
        <w:spacing w:line="560" w:lineRule="exact"/>
        <w:jc w:val="center"/>
        <w:rPr>
          <w:rFonts w:ascii="方正小标宋简体" w:hAnsi="方正小标宋简体" w:eastAsia="方正小标宋简体" w:cs="方正小标宋简体"/>
          <w:sz w:val="44"/>
          <w:szCs w:val="44"/>
        </w:rPr>
      </w:pPr>
    </w:p>
    <w:p w14:paraId="4F3FD716">
      <w:pPr>
        <w:widowControl/>
        <w:shd w:val="clear" w:color="auto" w:fill="FFFFFF"/>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关于明确市外国有资金投资项目</w:t>
      </w:r>
    </w:p>
    <w:p w14:paraId="6B84B1C5">
      <w:pPr>
        <w:widowControl/>
        <w:shd w:val="clear" w:color="auto" w:fill="FFFFFF"/>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工程招标投标工作有关事项的通知</w:t>
      </w:r>
    </w:p>
    <w:p w14:paraId="729FBE8F">
      <w:pPr>
        <w:widowControl/>
        <w:shd w:val="clear" w:color="auto" w:fill="FFFFFF"/>
        <w:adjustRightInd w:val="0"/>
        <w:snapToGrid w:val="0"/>
        <w:spacing w:line="600" w:lineRule="exact"/>
        <w:jc w:val="center"/>
        <w:textAlignment w:val="baseline"/>
        <w:rPr>
          <w:rFonts w:hint="eastAsia" w:ascii="楷体_GB2312" w:hAnsi="楷体_GB2312" w:eastAsia="楷体_GB2312" w:cs="楷体_GB2312"/>
          <w:bCs/>
          <w:color w:val="000000"/>
          <w:sz w:val="44"/>
          <w:szCs w:val="44"/>
          <w:shd w:val="clear" w:color="auto" w:fill="FFFFFF"/>
          <w:lang w:eastAsia="zh-CN"/>
        </w:rPr>
      </w:pPr>
      <w:r>
        <w:rPr>
          <w:rFonts w:hint="eastAsia" w:ascii="楷体_GB2312" w:hAnsi="楷体_GB2312" w:eastAsia="楷体_GB2312" w:cs="楷体_GB2312"/>
          <w:sz w:val="44"/>
          <w:szCs w:val="44"/>
          <w:lang w:eastAsia="zh-CN"/>
        </w:rPr>
        <w:t>（</w:t>
      </w:r>
      <w:r>
        <w:rPr>
          <w:rFonts w:hint="eastAsia" w:ascii="楷体_GB2312" w:hAnsi="楷体_GB2312" w:eastAsia="楷体_GB2312" w:cs="楷体_GB2312"/>
          <w:sz w:val="44"/>
          <w:szCs w:val="44"/>
          <w:lang w:val="en-US" w:eastAsia="zh-CN"/>
        </w:rPr>
        <w:t>征求意见稿</w:t>
      </w:r>
      <w:r>
        <w:rPr>
          <w:rFonts w:hint="eastAsia" w:ascii="楷体_GB2312" w:hAnsi="楷体_GB2312" w:eastAsia="楷体_GB2312" w:cs="楷体_GB2312"/>
          <w:sz w:val="44"/>
          <w:szCs w:val="44"/>
          <w:lang w:eastAsia="zh-CN"/>
        </w:rPr>
        <w:t>）</w:t>
      </w:r>
    </w:p>
    <w:p w14:paraId="3FC20884">
      <w:pPr>
        <w:spacing w:line="600" w:lineRule="exact"/>
        <w:rPr>
          <w:rFonts w:hint="eastAsia" w:ascii="楷体_GB2312" w:hAnsi="楷体_GB2312" w:eastAsia="楷体_GB2312" w:cs="楷体_GB2312"/>
          <w:sz w:val="32"/>
          <w:szCs w:val="32"/>
        </w:rPr>
      </w:pPr>
    </w:p>
    <w:p w14:paraId="14120D9E">
      <w:pPr>
        <w:spacing w:line="640" w:lineRule="exact"/>
        <w:rPr>
          <w:rFonts w:ascii="仿宋_GB2312" w:hAnsi="仿宋" w:eastAsia="仿宋_GB2312" w:cs="仿宋"/>
          <w:sz w:val="32"/>
          <w:szCs w:val="32"/>
        </w:rPr>
      </w:pPr>
      <w:r>
        <w:rPr>
          <w:rFonts w:hint="eastAsia" w:ascii="仿宋_GB2312" w:hAnsi="仿宋" w:eastAsia="仿宋_GB2312" w:cs="仿宋"/>
          <w:sz w:val="32"/>
          <w:szCs w:val="32"/>
        </w:rPr>
        <w:t>各县（市、区）住房和城乡建设局、市直各有关单位：</w:t>
      </w:r>
    </w:p>
    <w:p w14:paraId="120D5138">
      <w:pPr>
        <w:spacing w:line="64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为深化工程招投标领域“放管服”改革，持续推进全国统一大市场建设，打破地域制度壁垒，充分尊重投资主体的自主</w:t>
      </w:r>
      <w:r>
        <w:rPr>
          <w:rFonts w:hint="eastAsia" w:ascii="仿宋_GB2312" w:hAnsi="仿宋" w:eastAsia="仿宋_GB2312" w:cs="仿宋"/>
          <w:sz w:val="32"/>
          <w:szCs w:val="32"/>
          <w:lang w:val="en-US" w:eastAsia="zh-CN"/>
        </w:rPr>
        <w:t>选择</w:t>
      </w:r>
      <w:r>
        <w:rPr>
          <w:rFonts w:hint="eastAsia" w:ascii="仿宋_GB2312" w:hAnsi="仿宋" w:eastAsia="仿宋_GB2312" w:cs="仿宋"/>
          <w:sz w:val="32"/>
          <w:szCs w:val="32"/>
        </w:rPr>
        <w:t>权，释放市场主体活力，</w:t>
      </w:r>
      <w:r>
        <w:rPr>
          <w:rFonts w:hint="eastAsia" w:ascii="仿宋_GB2312" w:hAnsi="仿宋" w:eastAsia="仿宋_GB2312" w:cs="仿宋"/>
          <w:sz w:val="32"/>
          <w:szCs w:val="32"/>
          <w:lang w:eastAsia="zh-CN"/>
        </w:rPr>
        <w:t>推动形成高效规范、公平竞争、充分开放的招标投标市场，</w:t>
      </w:r>
      <w:r>
        <w:rPr>
          <w:rFonts w:hint="eastAsia" w:ascii="仿宋_GB2312" w:hAnsi="仿宋" w:eastAsia="仿宋_GB2312" w:cs="仿宋"/>
          <w:sz w:val="32"/>
          <w:szCs w:val="32"/>
          <w:lang w:val="en-US" w:eastAsia="zh-CN"/>
        </w:rPr>
        <w:t>鼓励市外国有资金到我市投资建设</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根据《</w:t>
      </w:r>
      <w:r>
        <w:rPr>
          <w:rFonts w:hint="eastAsia" w:ascii="仿宋_GB2312" w:hAnsi="仿宋" w:eastAsia="仿宋_GB2312" w:cs="仿宋"/>
          <w:sz w:val="32"/>
          <w:szCs w:val="32"/>
        </w:rPr>
        <w:t>国务院办公厅关于创新完善体制机制推动招标投标市场规范健康发展的意见</w:t>
      </w:r>
      <w:r>
        <w:rPr>
          <w:rFonts w:hint="eastAsia" w:ascii="仿宋_GB2312" w:hAnsi="仿宋" w:eastAsia="仿宋_GB2312" w:cs="仿宋"/>
          <w:sz w:val="32"/>
          <w:szCs w:val="32"/>
          <w:lang w:eastAsia="zh-CN"/>
        </w:rPr>
        <w:t>》（国办发〔2024〕21号）</w:t>
      </w:r>
      <w:r>
        <w:rPr>
          <w:rFonts w:hint="eastAsia" w:ascii="仿宋_GB2312" w:hAnsi="仿宋" w:eastAsia="仿宋_GB2312" w:cs="仿宋"/>
          <w:sz w:val="32"/>
          <w:szCs w:val="32"/>
          <w:lang w:val="en-US" w:eastAsia="zh-CN"/>
        </w:rPr>
        <w:t>等有关规定，</w:t>
      </w:r>
      <w:r>
        <w:rPr>
          <w:rFonts w:hint="eastAsia" w:ascii="仿宋_GB2312" w:hAnsi="仿宋" w:eastAsia="仿宋_GB2312" w:cs="仿宋"/>
          <w:sz w:val="32"/>
          <w:szCs w:val="32"/>
        </w:rPr>
        <w:t>现就市外国有资金投资项目工程招标投标工作有关事项通知如下：</w:t>
      </w:r>
    </w:p>
    <w:p w14:paraId="1FCA8645">
      <w:pPr>
        <w:spacing w:line="640" w:lineRule="exact"/>
        <w:ind w:firstLine="640" w:firstLineChars="200"/>
        <w:rPr>
          <w:rFonts w:ascii="仿宋_GB2312" w:hAnsi="仿宋" w:eastAsia="仿宋_GB2312" w:cs="仿宋"/>
          <w:sz w:val="32"/>
          <w:szCs w:val="32"/>
        </w:rPr>
      </w:pPr>
      <w:r>
        <w:rPr>
          <w:rFonts w:hint="eastAsia" w:ascii="黑体" w:hAnsi="黑体" w:eastAsia="黑体" w:cs="仿宋"/>
          <w:bCs/>
          <w:sz w:val="32"/>
          <w:szCs w:val="32"/>
        </w:rPr>
        <w:t>一、明确市外国有资金投资项目界定。</w:t>
      </w:r>
      <w:r>
        <w:rPr>
          <w:rFonts w:hint="eastAsia" w:ascii="仿宋_GB2312" w:hAnsi="仿宋" w:eastAsia="仿宋_GB2312" w:cs="仿宋"/>
          <w:sz w:val="32"/>
          <w:szCs w:val="32"/>
        </w:rPr>
        <w:t>本通知所称的市外国有资金投资项目是指建设地点在赣州市行政区域内</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项目</w:t>
      </w:r>
      <w:r>
        <w:rPr>
          <w:rFonts w:hint="eastAsia" w:ascii="仿宋_GB2312" w:hAnsi="仿宋" w:eastAsia="仿宋_GB2312" w:cs="仿宋"/>
          <w:sz w:val="32"/>
          <w:szCs w:val="32"/>
        </w:rPr>
        <w:t>建设资金来源为赣州市行政区域外的国有资金</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含国有资金</w:t>
      </w:r>
      <w:r>
        <w:rPr>
          <w:rFonts w:hint="eastAsia" w:ascii="仿宋_GB2312" w:hAnsi="仿宋" w:eastAsia="仿宋_GB2312" w:cs="仿宋"/>
          <w:sz w:val="32"/>
          <w:szCs w:val="32"/>
        </w:rPr>
        <w:t>占控股或主导地位</w:t>
      </w:r>
      <w:r>
        <w:rPr>
          <w:rFonts w:hint="eastAsia" w:ascii="仿宋_GB2312" w:hAnsi="仿宋" w:eastAsia="仿宋_GB2312" w:cs="仿宋"/>
          <w:sz w:val="32"/>
          <w:szCs w:val="32"/>
          <w:lang w:val="en-US" w:eastAsia="zh-CN"/>
        </w:rPr>
        <w:t>情形</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w:t>
      </w:r>
      <w:r>
        <w:rPr>
          <w:rFonts w:hint="eastAsia" w:ascii="仿宋_GB2312" w:hAnsi="仿宋" w:eastAsia="仿宋_GB2312" w:cs="仿宋"/>
          <w:sz w:val="32"/>
          <w:szCs w:val="32"/>
          <w:lang w:val="en-US" w:eastAsia="zh-CN"/>
        </w:rPr>
        <w:t>属于</w:t>
      </w:r>
      <w:r>
        <w:rPr>
          <w:rFonts w:hint="eastAsia" w:ascii="仿宋_GB2312" w:hAnsi="仿宋" w:eastAsia="仿宋_GB2312" w:cs="仿宋"/>
          <w:sz w:val="32"/>
          <w:szCs w:val="32"/>
        </w:rPr>
        <w:t>依法必须进行招标的</w:t>
      </w:r>
      <w:r>
        <w:rPr>
          <w:rFonts w:hint="eastAsia" w:ascii="仿宋_GB2312" w:hAnsi="仿宋" w:eastAsia="仿宋_GB2312" w:cs="仿宋"/>
          <w:sz w:val="32"/>
          <w:szCs w:val="32"/>
          <w:lang w:val="en-US" w:eastAsia="zh-CN"/>
        </w:rPr>
        <w:t>房屋建筑和市政基础设施</w:t>
      </w:r>
      <w:r>
        <w:rPr>
          <w:rFonts w:hint="eastAsia" w:ascii="仿宋_GB2312" w:hAnsi="仿宋" w:eastAsia="仿宋_GB2312" w:cs="仿宋"/>
          <w:sz w:val="32"/>
          <w:szCs w:val="32"/>
        </w:rPr>
        <w:t>工程项目。采用PPP、BOT等模式建设、融资和运营项目除外。</w:t>
      </w:r>
    </w:p>
    <w:p w14:paraId="6ACD6AC7">
      <w:pPr>
        <w:spacing w:line="640" w:lineRule="exact"/>
        <w:ind w:firstLine="640" w:firstLineChars="200"/>
        <w:rPr>
          <w:rFonts w:ascii="仿宋_GB2312" w:hAnsi="仿宋" w:eastAsia="仿宋_GB2312" w:cs="仿宋"/>
          <w:sz w:val="32"/>
          <w:szCs w:val="32"/>
        </w:rPr>
      </w:pPr>
      <w:r>
        <w:rPr>
          <w:rFonts w:hint="eastAsia" w:ascii="黑体" w:hAnsi="黑体" w:eastAsia="黑体" w:cs="仿宋"/>
          <w:bCs/>
          <w:sz w:val="32"/>
          <w:szCs w:val="32"/>
        </w:rPr>
        <w:t>二、招投标活动交易地点和监督部门的确定。</w:t>
      </w:r>
      <w:r>
        <w:rPr>
          <w:rFonts w:hint="eastAsia" w:ascii="仿宋_GB2312" w:hAnsi="仿宋" w:eastAsia="仿宋_GB2312" w:cs="仿宋"/>
          <w:sz w:val="32"/>
          <w:szCs w:val="32"/>
        </w:rPr>
        <w:t>市外国有资金投资项目招投标（包括勘察设计、监理、施工等）交易活动，招标人既可选择在项目建设地点所在地的</w:t>
      </w:r>
      <w:r>
        <w:rPr>
          <w:rFonts w:hint="eastAsia" w:ascii="仿宋_GB2312" w:hAnsi="仿宋" w:eastAsia="仿宋_GB2312" w:cs="仿宋"/>
          <w:sz w:val="32"/>
          <w:szCs w:val="32"/>
          <w:lang w:val="en-US" w:eastAsia="zh-CN"/>
        </w:rPr>
        <w:t>公共资源</w:t>
      </w:r>
      <w:r>
        <w:rPr>
          <w:rFonts w:hint="eastAsia" w:ascii="仿宋_GB2312" w:hAnsi="仿宋" w:eastAsia="仿宋_GB2312" w:cs="仿宋"/>
          <w:sz w:val="32"/>
          <w:szCs w:val="32"/>
        </w:rPr>
        <w:t>交易中心进行，也可选择在项目建设投资人企业注册所在地的</w:t>
      </w:r>
      <w:r>
        <w:rPr>
          <w:rFonts w:hint="eastAsia" w:ascii="仿宋_GB2312" w:hAnsi="仿宋" w:eastAsia="仿宋_GB2312" w:cs="仿宋"/>
          <w:sz w:val="32"/>
          <w:szCs w:val="32"/>
          <w:lang w:val="en-US" w:eastAsia="zh-CN"/>
        </w:rPr>
        <w:t>公共资源</w:t>
      </w:r>
      <w:r>
        <w:rPr>
          <w:rFonts w:hint="eastAsia" w:ascii="仿宋_GB2312" w:hAnsi="仿宋" w:eastAsia="仿宋_GB2312" w:cs="仿宋"/>
          <w:sz w:val="32"/>
          <w:szCs w:val="32"/>
        </w:rPr>
        <w:t>交易中心进行，招投标交易活动地点的具体确定由招标人自主选择决定。项目招投标活动的监督部门则是招标人所选择的招投标交易活动所在地的建设行政主管部门（或当地政府明确的招投标监督部门），由其依法对整个过程实施监督。工程招投标全过程活动执行招投标交易活动所在地工程招投标的各项政策规定。</w:t>
      </w:r>
      <w:bookmarkStart w:id="0" w:name="_GoBack"/>
      <w:bookmarkEnd w:id="0"/>
    </w:p>
    <w:p w14:paraId="154398B3">
      <w:pPr>
        <w:numPr>
          <w:ilvl w:val="0"/>
          <w:numId w:val="0"/>
        </w:numPr>
        <w:spacing w:line="640" w:lineRule="exact"/>
        <w:ind w:firstLine="640" w:firstLineChars="200"/>
        <w:rPr>
          <w:rFonts w:ascii="仿宋_GB2312" w:hAnsi="仿宋" w:eastAsia="仿宋_GB2312" w:cs="仿宋"/>
          <w:sz w:val="32"/>
          <w:szCs w:val="32"/>
        </w:rPr>
      </w:pPr>
      <w:r>
        <w:rPr>
          <w:rFonts w:hint="eastAsia" w:ascii="黑体" w:hAnsi="黑体" w:eastAsia="黑体" w:cs="仿宋"/>
          <w:bCs/>
          <w:sz w:val="32"/>
          <w:szCs w:val="32"/>
          <w:lang w:val="en-US" w:eastAsia="zh-CN"/>
        </w:rPr>
        <w:t>三、市外异地招标申报及</w:t>
      </w:r>
      <w:r>
        <w:rPr>
          <w:rFonts w:hint="eastAsia" w:ascii="黑体" w:hAnsi="黑体" w:eastAsia="黑体" w:cs="仿宋"/>
          <w:bCs/>
          <w:sz w:val="32"/>
          <w:szCs w:val="32"/>
        </w:rPr>
        <w:t>结果确认。</w:t>
      </w:r>
      <w:r>
        <w:rPr>
          <w:rFonts w:hint="eastAsia" w:ascii="仿宋_GB2312" w:hAnsi="仿宋" w:eastAsia="仿宋_GB2312" w:cs="仿宋"/>
          <w:sz w:val="32"/>
          <w:szCs w:val="32"/>
        </w:rPr>
        <w:t>招标人拟选择在赣州市行政区域外</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即</w:t>
      </w:r>
      <w:r>
        <w:rPr>
          <w:rFonts w:hint="eastAsia" w:ascii="仿宋_GB2312" w:hAnsi="仿宋" w:eastAsia="仿宋_GB2312" w:cs="仿宋"/>
          <w:sz w:val="32"/>
          <w:szCs w:val="32"/>
        </w:rPr>
        <w:t>项目建设投资人企业注册所在地</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公共资源</w:t>
      </w:r>
      <w:r>
        <w:rPr>
          <w:rFonts w:hint="eastAsia" w:ascii="仿宋_GB2312" w:hAnsi="仿宋" w:eastAsia="仿宋_GB2312" w:cs="仿宋"/>
          <w:sz w:val="32"/>
          <w:szCs w:val="32"/>
        </w:rPr>
        <w:t>交易中心开展</w:t>
      </w:r>
      <w:r>
        <w:rPr>
          <w:rFonts w:hint="eastAsia" w:ascii="仿宋_GB2312" w:hAnsi="仿宋" w:eastAsia="仿宋_GB2312" w:cs="仿宋"/>
          <w:sz w:val="32"/>
          <w:szCs w:val="32"/>
          <w:lang w:val="en-US" w:eastAsia="zh-CN"/>
        </w:rPr>
        <w:t>异地</w:t>
      </w:r>
      <w:r>
        <w:rPr>
          <w:rFonts w:hint="eastAsia" w:ascii="仿宋_GB2312" w:hAnsi="仿宋" w:eastAsia="仿宋_GB2312" w:cs="仿宋"/>
          <w:sz w:val="32"/>
          <w:szCs w:val="32"/>
        </w:rPr>
        <w:t>招标投标活动的，应当履行申报程序，经项目属地住建主管部门、投资主体企业注册所在地</w:t>
      </w:r>
      <w:r>
        <w:rPr>
          <w:rFonts w:hint="eastAsia" w:ascii="仿宋_GB2312" w:hAnsi="仿宋" w:eastAsia="仿宋_GB2312" w:cs="仿宋"/>
          <w:sz w:val="32"/>
          <w:szCs w:val="32"/>
          <w:lang w:val="en-US" w:eastAsia="zh-CN"/>
        </w:rPr>
        <w:t>住建</w:t>
      </w:r>
      <w:r>
        <w:rPr>
          <w:rFonts w:hint="eastAsia" w:ascii="仿宋_GB2312" w:hAnsi="仿宋" w:eastAsia="仿宋_GB2312" w:cs="仿宋"/>
          <w:sz w:val="32"/>
          <w:szCs w:val="32"/>
        </w:rPr>
        <w:t>主管部门同意后组织实施。交易活动结束后，项目建设所在地的建设行政主管部门（或行政审批部门）凭招标人提供的经</w:t>
      </w:r>
      <w:r>
        <w:rPr>
          <w:rFonts w:hint="eastAsia" w:ascii="仿宋_GB2312" w:hAnsi="仿宋" w:eastAsia="仿宋_GB2312" w:cs="仿宋"/>
          <w:sz w:val="32"/>
          <w:szCs w:val="32"/>
          <w:lang w:val="en-US" w:eastAsia="zh-CN"/>
        </w:rPr>
        <w:t>招投标监督部门</w:t>
      </w:r>
      <w:r>
        <w:rPr>
          <w:rFonts w:hint="eastAsia" w:ascii="仿宋_GB2312" w:hAnsi="仿宋" w:eastAsia="仿宋_GB2312" w:cs="仿宋"/>
          <w:sz w:val="32"/>
          <w:szCs w:val="32"/>
        </w:rPr>
        <w:t>备案的</w:t>
      </w:r>
      <w:r>
        <w:rPr>
          <w:rFonts w:hint="eastAsia" w:ascii="仿宋_GB2312" w:hAnsi="仿宋" w:eastAsia="仿宋_GB2312" w:cs="仿宋"/>
          <w:sz w:val="32"/>
          <w:szCs w:val="32"/>
          <w:lang w:val="en-US" w:eastAsia="zh-CN"/>
        </w:rPr>
        <w:t>招投标</w:t>
      </w:r>
      <w:r>
        <w:rPr>
          <w:rFonts w:hint="eastAsia" w:ascii="仿宋_GB2312" w:hAnsi="仿宋" w:eastAsia="仿宋_GB2312" w:cs="仿宋"/>
          <w:sz w:val="32"/>
          <w:szCs w:val="32"/>
        </w:rPr>
        <w:t>文件</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中标通知书</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招投标情况书面报告</w:t>
      </w:r>
      <w:r>
        <w:rPr>
          <w:rFonts w:hint="eastAsia" w:ascii="仿宋_GB2312" w:hAnsi="仿宋" w:eastAsia="仿宋_GB2312" w:cs="仿宋"/>
          <w:sz w:val="32"/>
          <w:szCs w:val="32"/>
        </w:rPr>
        <w:t>确认其招标结果，并以此作为办理工程质量监督、施工许可等工程建设相关手续的证明材料。</w:t>
      </w:r>
    </w:p>
    <w:p w14:paraId="4763E9D9">
      <w:pPr>
        <w:numPr>
          <w:ilvl w:val="0"/>
          <w:numId w:val="0"/>
        </w:numPr>
        <w:spacing w:line="640" w:lineRule="exact"/>
        <w:ind w:firstLine="640" w:firstLineChars="200"/>
        <w:rPr>
          <w:rFonts w:hint="default" w:ascii="仿宋_GB2312" w:hAnsi="仿宋" w:eastAsia="仿宋_GB2312" w:cs="仿宋"/>
          <w:sz w:val="32"/>
          <w:szCs w:val="32"/>
          <w:lang w:val="en-US" w:eastAsia="zh-CN"/>
        </w:rPr>
      </w:pPr>
      <w:r>
        <w:rPr>
          <w:rFonts w:hint="eastAsia" w:ascii="黑体" w:hAnsi="黑体" w:eastAsia="黑体" w:cs="仿宋"/>
          <w:bCs/>
          <w:sz w:val="32"/>
          <w:szCs w:val="32"/>
          <w:lang w:val="en-US" w:eastAsia="zh-CN"/>
        </w:rPr>
        <w:t>四、明确</w:t>
      </w:r>
      <w:r>
        <w:rPr>
          <w:rFonts w:hint="eastAsia" w:ascii="黑体" w:hAnsi="黑体" w:eastAsia="黑体" w:cs="仿宋"/>
          <w:bCs/>
          <w:sz w:val="32"/>
          <w:szCs w:val="32"/>
        </w:rPr>
        <w:t>招标人</w:t>
      </w:r>
      <w:r>
        <w:rPr>
          <w:rFonts w:hint="eastAsia" w:ascii="黑体" w:hAnsi="黑体" w:eastAsia="黑体" w:cs="仿宋"/>
          <w:bCs/>
          <w:sz w:val="32"/>
          <w:szCs w:val="32"/>
          <w:lang w:val="en-US" w:eastAsia="zh-CN"/>
        </w:rPr>
        <w:t>主体</w:t>
      </w:r>
      <w:r>
        <w:rPr>
          <w:rFonts w:hint="eastAsia" w:ascii="黑体" w:hAnsi="黑体" w:eastAsia="黑体" w:cs="仿宋"/>
          <w:bCs/>
          <w:sz w:val="32"/>
          <w:szCs w:val="32"/>
        </w:rPr>
        <w:t>责任。</w:t>
      </w:r>
      <w:r>
        <w:rPr>
          <w:rFonts w:hint="eastAsia" w:ascii="仿宋_GB2312" w:hAnsi="仿宋" w:eastAsia="仿宋_GB2312" w:cs="仿宋"/>
          <w:sz w:val="32"/>
          <w:szCs w:val="32"/>
        </w:rPr>
        <w:t>市外国有资金投资项目招标严格落实招标人负责制。招标人对招标全过程、招标结果的合法性、真实性责任；同时承担工程合同履约、工程质量、安全生产、文明施工、投资控制、施工进度等工程建设全过程管理主体责任及各类风险责任。</w:t>
      </w:r>
      <w:r>
        <w:rPr>
          <w:rFonts w:hint="eastAsia" w:ascii="仿宋_GB2312" w:hAnsi="仿宋" w:eastAsia="仿宋_GB2312" w:cs="仿宋"/>
          <w:sz w:val="32"/>
          <w:szCs w:val="32"/>
          <w:lang w:val="en-US" w:eastAsia="zh-CN"/>
        </w:rPr>
        <w:t>招标人不得以跨区域招标为名规避监管，严禁化整为零、虚假招标等各类违法违规招标投标行为。对存在违法违规情形的，各主管部门依法依规予以处置。</w:t>
      </w:r>
    </w:p>
    <w:p w14:paraId="6F5AA668">
      <w:pPr>
        <w:spacing w:line="640" w:lineRule="exact"/>
        <w:rPr>
          <w:rFonts w:ascii="仿宋_GB2312" w:hAnsi="仿宋_GB2312" w:eastAsia="仿宋_GB2312" w:cs="仿宋_GB2312"/>
          <w:sz w:val="32"/>
          <w:szCs w:val="32"/>
        </w:rPr>
      </w:pPr>
    </w:p>
    <w:p w14:paraId="54BE1FCC">
      <w:pPr>
        <w:spacing w:line="640" w:lineRule="exact"/>
        <w:jc w:val="left"/>
        <w:rPr>
          <w:rFonts w:ascii="仿宋_GB2312" w:hAnsi="仿宋_GB2312" w:eastAsia="仿宋_GB2312" w:cs="仿宋_GB2312"/>
          <w:sz w:val="32"/>
          <w:szCs w:val="32"/>
        </w:rPr>
      </w:pPr>
    </w:p>
    <w:p w14:paraId="1043D6E9">
      <w:pPr>
        <w:spacing w:line="640" w:lineRule="exact"/>
        <w:ind w:right="640"/>
        <w:jc w:val="center"/>
        <w:rPr>
          <w:rFonts w:ascii="仿宋_GB2312" w:hAnsi="仿宋_GB2312" w:eastAsia="仿宋_GB2312" w:cs="仿宋_GB2312"/>
          <w:sz w:val="32"/>
          <w:szCs w:val="32"/>
        </w:rPr>
      </w:pPr>
    </w:p>
    <w:p w14:paraId="1AE26539">
      <w:pPr>
        <w:spacing w:line="640" w:lineRule="exact"/>
        <w:ind w:right="64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赣州市城市住房服务中心   赣州市住房和城乡建设局</w:t>
      </w:r>
    </w:p>
    <w:p w14:paraId="0EF6E11A">
      <w:pPr>
        <w:spacing w:line="640" w:lineRule="exact"/>
        <w:jc w:val="right"/>
        <w:rPr>
          <w:rFonts w:ascii="仿宋_GB2312" w:hAnsi="仿宋_GB2312" w:eastAsia="仿宋_GB2312" w:cs="仿宋_GB2312"/>
          <w:sz w:val="32"/>
          <w:szCs w:val="32"/>
        </w:rPr>
      </w:pPr>
    </w:p>
    <w:p w14:paraId="7D383254">
      <w:pPr>
        <w:spacing w:line="640" w:lineRule="exact"/>
        <w:jc w:val="right"/>
        <w:rPr>
          <w:rFonts w:ascii="仿宋_GB2312" w:hAnsi="仿宋_GB2312" w:eastAsia="仿宋_GB2312" w:cs="仿宋_GB2312"/>
          <w:sz w:val="32"/>
          <w:szCs w:val="32"/>
        </w:rPr>
      </w:pPr>
    </w:p>
    <w:p w14:paraId="6637F947">
      <w:pPr>
        <w:pStyle w:val="2"/>
        <w:spacing w:line="640" w:lineRule="exact"/>
        <w:ind w:firstLine="320"/>
        <w:rPr>
          <w:rFonts w:ascii="仿宋_GB2312" w:hAnsi="仿宋" w:eastAsia="仿宋_GB2312" w:cs="仿宋"/>
          <w:sz w:val="32"/>
          <w:szCs w:val="32"/>
        </w:rPr>
      </w:pPr>
      <w:r>
        <w:rPr>
          <w:rFonts w:hint="eastAsia" w:ascii="仿宋_GB2312" w:hAnsi="仿宋" w:eastAsia="仿宋_GB2312" w:cs="仿宋"/>
          <w:sz w:val="32"/>
          <w:szCs w:val="32"/>
        </w:rPr>
        <w:t xml:space="preserve">                           20</w:t>
      </w:r>
      <w:r>
        <w:rPr>
          <w:rFonts w:hint="eastAsia" w:ascii="仿宋_GB2312" w:hAnsi="仿宋" w:eastAsia="仿宋_GB2312" w:cs="仿宋"/>
          <w:sz w:val="32"/>
          <w:szCs w:val="32"/>
          <w:lang w:val="en-US" w:eastAsia="zh-CN"/>
        </w:rPr>
        <w:t>26</w:t>
      </w:r>
      <w:r>
        <w:rPr>
          <w:rFonts w:hint="eastAsia" w:ascii="仿宋_GB2312" w:hAnsi="仿宋" w:eastAsia="仿宋_GB2312" w:cs="仿宋"/>
          <w:sz w:val="32"/>
          <w:szCs w:val="32"/>
        </w:rPr>
        <w:t>年</w:t>
      </w:r>
      <w:r>
        <w:rPr>
          <w:rFonts w:hint="eastAsia" w:ascii="仿宋_GB2312" w:hAnsi="仿宋" w:eastAsia="仿宋_GB2312" w:cs="仿宋"/>
          <w:sz w:val="32"/>
          <w:szCs w:val="32"/>
          <w:lang w:val="en-US" w:eastAsia="zh-CN"/>
        </w:rPr>
        <w:t>9</w:t>
      </w:r>
      <w:r>
        <w:rPr>
          <w:rFonts w:hint="eastAsia" w:ascii="仿宋_GB2312" w:hAnsi="仿宋" w:eastAsia="仿宋_GB2312" w:cs="仿宋"/>
          <w:sz w:val="32"/>
          <w:szCs w:val="32"/>
        </w:rPr>
        <w:t>月</w:t>
      </w: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rPr>
        <w:t>日</w:t>
      </w:r>
    </w:p>
    <w:p w14:paraId="694363DC">
      <w:pPr>
        <w:widowControl/>
        <w:jc w:val="left"/>
        <w:rPr>
          <w:rFonts w:ascii="仿宋_GB2312" w:hAnsi="仿宋" w:eastAsia="仿宋_GB2312" w:cs="仿宋"/>
          <w:sz w:val="32"/>
          <w:szCs w:val="32"/>
        </w:rPr>
      </w:pPr>
      <w:r>
        <w:rPr>
          <w:rFonts w:ascii="仿宋_GB2312" w:hAnsi="仿宋" w:eastAsia="仿宋_GB2312" w:cs="仿宋"/>
          <w:sz w:val="32"/>
          <w:szCs w:val="32"/>
        </w:rPr>
        <w:br w:type="page"/>
      </w:r>
    </w:p>
    <w:p w14:paraId="4D077324">
      <w:pPr>
        <w:pStyle w:val="2"/>
        <w:ind w:firstLine="0" w:firstLineChars="0"/>
        <w:jc w:val="center"/>
        <w:rPr>
          <w:rFonts w:hint="eastAsia" w:ascii="方正小标宋简体" w:hAnsi="方正小标宋简体" w:eastAsia="方正小标宋简体" w:cs="方正小标宋简体"/>
          <w:sz w:val="32"/>
          <w:szCs w:val="32"/>
          <w:lang w:eastAsia="zh-CN"/>
        </w:rPr>
      </w:pPr>
      <w:r>
        <w:rPr>
          <w:rFonts w:hint="eastAsia" w:ascii="方正小标宋简体" w:hAnsi="方正小标宋简体" w:eastAsia="方正小标宋简体" w:cs="方正小标宋简体"/>
          <w:sz w:val="32"/>
          <w:szCs w:val="32"/>
        </w:rPr>
        <w:t>市外国有资金投资项目异地招标申报表</w:t>
      </w:r>
      <w:r>
        <w:rPr>
          <w:rFonts w:hint="eastAsia" w:ascii="方正小标宋简体" w:hAnsi="方正小标宋简体" w:eastAsia="方正小标宋简体" w:cs="方正小标宋简体"/>
          <w:sz w:val="32"/>
          <w:szCs w:val="32"/>
          <w:lang w:eastAsia="zh-CN"/>
        </w:rPr>
        <w:t>（</w:t>
      </w:r>
      <w:r>
        <w:rPr>
          <w:rFonts w:hint="eastAsia" w:ascii="方正小标宋简体" w:hAnsi="方正小标宋简体" w:eastAsia="方正小标宋简体" w:cs="方正小标宋简体"/>
          <w:sz w:val="32"/>
          <w:szCs w:val="32"/>
          <w:lang w:val="en-US" w:eastAsia="zh-CN"/>
        </w:rPr>
        <w:t>样表</w:t>
      </w:r>
      <w:r>
        <w:rPr>
          <w:rFonts w:hint="eastAsia" w:ascii="方正小标宋简体" w:hAnsi="方正小标宋简体" w:eastAsia="方正小标宋简体" w:cs="方正小标宋简体"/>
          <w:sz w:val="32"/>
          <w:szCs w:val="32"/>
          <w:lang w:eastAsia="zh-CN"/>
        </w:rPr>
        <w:t>）</w:t>
      </w:r>
    </w:p>
    <w:p w14:paraId="0F577AF6">
      <w:pPr>
        <w:pStyle w:val="2"/>
        <w:ind w:firstLine="0" w:firstLineChars="0"/>
        <w:jc w:val="center"/>
        <w:rPr>
          <w:rFonts w:hint="eastAsia" w:ascii="方正小标宋简体" w:hAnsi="方正小标宋简体" w:eastAsia="方正小标宋简体" w:cs="方正小标宋简体"/>
          <w:sz w:val="32"/>
          <w:szCs w:val="32"/>
        </w:rPr>
      </w:pPr>
    </w:p>
    <w:tbl>
      <w:tblPr>
        <w:tblStyle w:val="9"/>
        <w:tblW w:w="8305" w:type="dxa"/>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shd w:val="clear" w:color="auto" w:fill="auto"/>
        <w:tblLayout w:type="autofit"/>
        <w:tblCellMar>
          <w:top w:w="15" w:type="dxa"/>
          <w:left w:w="15" w:type="dxa"/>
          <w:bottom w:w="15" w:type="dxa"/>
          <w:right w:w="15" w:type="dxa"/>
        </w:tblCellMar>
      </w:tblPr>
      <w:tblGrid>
        <w:gridCol w:w="3155"/>
        <w:gridCol w:w="5150"/>
      </w:tblGrid>
      <w:tr w14:paraId="59F2F367">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shd w:val="clear" w:color="auto" w:fill="auto"/>
          <w:tblCellMar>
            <w:top w:w="15" w:type="dxa"/>
            <w:left w:w="15" w:type="dxa"/>
            <w:bottom w:w="15" w:type="dxa"/>
            <w:right w:w="15" w:type="dxa"/>
          </w:tblCellMar>
        </w:tblPrEx>
        <w:trPr>
          <w:trHeight w:val="680" w:hRule="exact"/>
        </w:trPr>
        <w:tc>
          <w:tcPr>
            <w:tcW w:w="3155" w:type="dxa"/>
            <w:tcBorders>
              <w:tl2br w:val="nil"/>
              <w:tr2bl w:val="nil"/>
            </w:tcBorders>
            <w:shd w:val="clear" w:color="auto" w:fill="auto"/>
            <w:tcMar>
              <w:top w:w="120" w:type="dxa"/>
              <w:left w:w="120" w:type="dxa"/>
              <w:bottom w:w="120" w:type="dxa"/>
              <w:right w:w="120" w:type="dxa"/>
            </w:tcMar>
            <w:vAlign w:val="center"/>
          </w:tcPr>
          <w:p w14:paraId="4CB628FE">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项目名称</w:t>
            </w:r>
          </w:p>
        </w:tc>
        <w:tc>
          <w:tcPr>
            <w:tcW w:w="5150" w:type="dxa"/>
            <w:tcBorders>
              <w:tl2br w:val="nil"/>
              <w:tr2bl w:val="nil"/>
            </w:tcBorders>
            <w:shd w:val="clear" w:color="auto" w:fill="auto"/>
            <w:tcMar>
              <w:top w:w="120" w:type="dxa"/>
              <w:left w:w="120" w:type="dxa"/>
              <w:bottom w:w="120" w:type="dxa"/>
              <w:right w:w="120" w:type="dxa"/>
            </w:tcMar>
            <w:vAlign w:val="center"/>
          </w:tcPr>
          <w:p w14:paraId="5EFFD42A">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楷体_GB2312" w:hAnsi="楷体_GB2312" w:eastAsia="楷体_GB2312" w:cs="楷体_GB2312"/>
                <w:sz w:val="24"/>
                <w:szCs w:val="24"/>
              </w:rPr>
            </w:pPr>
          </w:p>
        </w:tc>
      </w:tr>
      <w:tr w14:paraId="139FF6A5">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shd w:val="clear" w:color="auto" w:fill="auto"/>
          <w:tblCellMar>
            <w:top w:w="15" w:type="dxa"/>
            <w:left w:w="15" w:type="dxa"/>
            <w:bottom w:w="15" w:type="dxa"/>
            <w:right w:w="15" w:type="dxa"/>
          </w:tblCellMar>
        </w:tblPrEx>
        <w:trPr>
          <w:trHeight w:val="680" w:hRule="exact"/>
        </w:trPr>
        <w:tc>
          <w:tcPr>
            <w:tcW w:w="3155" w:type="dxa"/>
            <w:tcBorders>
              <w:tl2br w:val="nil"/>
              <w:tr2bl w:val="nil"/>
            </w:tcBorders>
            <w:shd w:val="clear" w:color="auto" w:fill="auto"/>
            <w:tcMar>
              <w:top w:w="120" w:type="dxa"/>
              <w:left w:w="120" w:type="dxa"/>
              <w:bottom w:w="120" w:type="dxa"/>
              <w:right w:w="120" w:type="dxa"/>
            </w:tcMar>
            <w:vAlign w:val="center"/>
          </w:tcPr>
          <w:p w14:paraId="0ADC7837">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default"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项目建设地点</w:t>
            </w:r>
          </w:p>
        </w:tc>
        <w:tc>
          <w:tcPr>
            <w:tcW w:w="5150" w:type="dxa"/>
            <w:tcBorders>
              <w:tl2br w:val="nil"/>
              <w:tr2bl w:val="nil"/>
            </w:tcBorders>
            <w:shd w:val="clear" w:color="auto" w:fill="auto"/>
            <w:tcMar>
              <w:top w:w="120" w:type="dxa"/>
              <w:left w:w="120" w:type="dxa"/>
              <w:bottom w:w="120" w:type="dxa"/>
              <w:right w:w="120" w:type="dxa"/>
            </w:tcMar>
            <w:vAlign w:val="center"/>
          </w:tcPr>
          <w:p w14:paraId="741653BE">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楷体_GB2312" w:hAnsi="楷体_GB2312" w:eastAsia="楷体_GB2312" w:cs="楷体_GB2312"/>
                <w:sz w:val="24"/>
                <w:szCs w:val="24"/>
              </w:rPr>
            </w:pPr>
          </w:p>
        </w:tc>
      </w:tr>
      <w:tr w14:paraId="06EFF8B3">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shd w:val="clear" w:color="auto" w:fill="auto"/>
          <w:tblCellMar>
            <w:top w:w="15" w:type="dxa"/>
            <w:left w:w="15" w:type="dxa"/>
            <w:bottom w:w="15" w:type="dxa"/>
            <w:right w:w="15" w:type="dxa"/>
          </w:tblCellMar>
        </w:tblPrEx>
        <w:trPr>
          <w:trHeight w:val="680" w:hRule="exact"/>
        </w:trPr>
        <w:tc>
          <w:tcPr>
            <w:tcW w:w="3155" w:type="dxa"/>
            <w:tcBorders>
              <w:tl2br w:val="nil"/>
              <w:tr2bl w:val="nil"/>
            </w:tcBorders>
            <w:shd w:val="clear" w:color="auto" w:fill="auto"/>
            <w:tcMar>
              <w:top w:w="120" w:type="dxa"/>
              <w:left w:w="120" w:type="dxa"/>
              <w:bottom w:w="120" w:type="dxa"/>
              <w:right w:w="120" w:type="dxa"/>
            </w:tcMar>
            <w:vAlign w:val="center"/>
          </w:tcPr>
          <w:p w14:paraId="1EDE0809">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招标人（投资主体）</w:t>
            </w:r>
          </w:p>
        </w:tc>
        <w:tc>
          <w:tcPr>
            <w:tcW w:w="5150" w:type="dxa"/>
            <w:tcBorders>
              <w:tl2br w:val="nil"/>
              <w:tr2bl w:val="nil"/>
            </w:tcBorders>
            <w:shd w:val="clear" w:color="auto" w:fill="auto"/>
            <w:tcMar>
              <w:top w:w="120" w:type="dxa"/>
              <w:left w:w="120" w:type="dxa"/>
              <w:bottom w:w="120" w:type="dxa"/>
              <w:right w:w="120" w:type="dxa"/>
            </w:tcMar>
            <w:vAlign w:val="center"/>
          </w:tcPr>
          <w:p w14:paraId="74C3D178">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楷体_GB2312" w:hAnsi="楷体_GB2312" w:eastAsia="楷体_GB2312" w:cs="楷体_GB2312"/>
                <w:sz w:val="24"/>
                <w:szCs w:val="24"/>
              </w:rPr>
            </w:pPr>
          </w:p>
        </w:tc>
      </w:tr>
      <w:tr w14:paraId="6043D5AF">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15" w:type="dxa"/>
            <w:left w:w="15" w:type="dxa"/>
            <w:bottom w:w="15" w:type="dxa"/>
            <w:right w:w="15" w:type="dxa"/>
          </w:tblCellMar>
        </w:tblPrEx>
        <w:trPr>
          <w:trHeight w:val="680" w:hRule="exact"/>
        </w:trPr>
        <w:tc>
          <w:tcPr>
            <w:tcW w:w="3155" w:type="dxa"/>
            <w:tcBorders>
              <w:tl2br w:val="nil"/>
              <w:tr2bl w:val="nil"/>
            </w:tcBorders>
            <w:shd w:val="clear" w:color="auto" w:fill="auto"/>
            <w:tcMar>
              <w:top w:w="120" w:type="dxa"/>
              <w:left w:w="120" w:type="dxa"/>
              <w:bottom w:w="120" w:type="dxa"/>
              <w:right w:w="120" w:type="dxa"/>
            </w:tcMar>
            <w:vAlign w:val="center"/>
          </w:tcPr>
          <w:p w14:paraId="39FB66EA">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投资主体企业注册所在地</w:t>
            </w:r>
          </w:p>
        </w:tc>
        <w:tc>
          <w:tcPr>
            <w:tcW w:w="5150" w:type="dxa"/>
            <w:tcBorders>
              <w:tl2br w:val="nil"/>
              <w:tr2bl w:val="nil"/>
            </w:tcBorders>
            <w:shd w:val="clear" w:color="auto" w:fill="auto"/>
            <w:tcMar>
              <w:top w:w="120" w:type="dxa"/>
              <w:left w:w="120" w:type="dxa"/>
              <w:bottom w:w="120" w:type="dxa"/>
              <w:right w:w="120" w:type="dxa"/>
            </w:tcMar>
            <w:vAlign w:val="center"/>
          </w:tcPr>
          <w:p w14:paraId="636C8C50">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楷体_GB2312" w:hAnsi="楷体_GB2312" w:eastAsia="楷体_GB2312" w:cs="楷体_GB2312"/>
                <w:sz w:val="24"/>
                <w:szCs w:val="24"/>
              </w:rPr>
            </w:pPr>
            <w:r>
              <w:rPr>
                <w:rFonts w:hint="eastAsia" w:ascii="楷体_GB2312" w:hAnsi="楷体_GB2312" w:eastAsia="楷体_GB2312" w:cs="楷体_GB2312"/>
                <w:kern w:val="0"/>
                <w:sz w:val="24"/>
                <w:szCs w:val="24"/>
                <w:lang w:val="en-US" w:eastAsia="zh-CN" w:bidi="ar"/>
              </w:rPr>
              <w:t>______省 ______市 ______县（区）</w:t>
            </w:r>
          </w:p>
        </w:tc>
      </w:tr>
      <w:tr w14:paraId="52A10347">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15" w:type="dxa"/>
            <w:left w:w="15" w:type="dxa"/>
            <w:bottom w:w="15" w:type="dxa"/>
            <w:right w:w="15" w:type="dxa"/>
          </w:tblCellMar>
        </w:tblPrEx>
        <w:trPr>
          <w:trHeight w:val="680" w:hRule="exact"/>
        </w:trPr>
        <w:tc>
          <w:tcPr>
            <w:tcW w:w="3155" w:type="dxa"/>
            <w:tcBorders>
              <w:tl2br w:val="nil"/>
              <w:tr2bl w:val="nil"/>
            </w:tcBorders>
            <w:shd w:val="clear" w:color="auto" w:fill="auto"/>
            <w:tcMar>
              <w:top w:w="120" w:type="dxa"/>
              <w:left w:w="120" w:type="dxa"/>
              <w:bottom w:w="120" w:type="dxa"/>
              <w:right w:w="120" w:type="dxa"/>
            </w:tcMar>
            <w:vAlign w:val="center"/>
          </w:tcPr>
          <w:p w14:paraId="063FF3C6">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拟选择招投标活动交易地点</w:t>
            </w:r>
          </w:p>
        </w:tc>
        <w:tc>
          <w:tcPr>
            <w:tcW w:w="5150" w:type="dxa"/>
            <w:tcBorders>
              <w:tl2br w:val="nil"/>
              <w:tr2bl w:val="nil"/>
            </w:tcBorders>
            <w:shd w:val="clear" w:color="auto" w:fill="auto"/>
            <w:tcMar>
              <w:top w:w="120" w:type="dxa"/>
              <w:left w:w="120" w:type="dxa"/>
              <w:bottom w:w="120" w:type="dxa"/>
              <w:right w:w="120" w:type="dxa"/>
            </w:tcMar>
            <w:vAlign w:val="center"/>
          </w:tcPr>
          <w:p w14:paraId="4E60A58A">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楷体_GB2312" w:hAnsi="楷体_GB2312" w:eastAsia="楷体_GB2312" w:cs="楷体_GB2312"/>
                <w:sz w:val="24"/>
                <w:szCs w:val="24"/>
              </w:rPr>
            </w:pPr>
            <w:r>
              <w:rPr>
                <w:rFonts w:hint="eastAsia" w:ascii="楷体_GB2312" w:hAnsi="楷体_GB2312" w:eastAsia="楷体_GB2312" w:cs="楷体_GB2312"/>
                <w:kern w:val="0"/>
                <w:sz w:val="24"/>
                <w:szCs w:val="24"/>
                <w:lang w:val="en-US" w:eastAsia="zh-CN" w:bidi="ar"/>
              </w:rPr>
              <w:t>XXX公共资源交易中心（集团）</w:t>
            </w:r>
          </w:p>
        </w:tc>
      </w:tr>
      <w:tr w14:paraId="355BDEC1">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shd w:val="clear" w:color="auto" w:fill="auto"/>
          <w:tblCellMar>
            <w:top w:w="15" w:type="dxa"/>
            <w:left w:w="15" w:type="dxa"/>
            <w:bottom w:w="15" w:type="dxa"/>
            <w:right w:w="15" w:type="dxa"/>
          </w:tblCellMar>
        </w:tblPrEx>
        <w:trPr>
          <w:trHeight w:val="680" w:hRule="exact"/>
        </w:trPr>
        <w:tc>
          <w:tcPr>
            <w:tcW w:w="3155" w:type="dxa"/>
            <w:tcBorders>
              <w:tl2br w:val="nil"/>
              <w:tr2bl w:val="nil"/>
            </w:tcBorders>
            <w:shd w:val="clear" w:color="auto" w:fill="auto"/>
            <w:tcMar>
              <w:top w:w="120" w:type="dxa"/>
              <w:left w:w="120" w:type="dxa"/>
              <w:bottom w:w="120" w:type="dxa"/>
              <w:right w:w="120" w:type="dxa"/>
            </w:tcMar>
            <w:vAlign w:val="center"/>
          </w:tcPr>
          <w:p w14:paraId="19B63ADC">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招投标活动监督部门</w:t>
            </w:r>
          </w:p>
        </w:tc>
        <w:tc>
          <w:tcPr>
            <w:tcW w:w="5150" w:type="dxa"/>
            <w:tcBorders>
              <w:tl2br w:val="nil"/>
              <w:tr2bl w:val="nil"/>
            </w:tcBorders>
            <w:shd w:val="clear" w:color="auto" w:fill="auto"/>
            <w:tcMar>
              <w:top w:w="120" w:type="dxa"/>
              <w:left w:w="120" w:type="dxa"/>
              <w:bottom w:w="120" w:type="dxa"/>
              <w:right w:w="120" w:type="dxa"/>
            </w:tcMar>
            <w:vAlign w:val="center"/>
          </w:tcPr>
          <w:p w14:paraId="26661656">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楷体_GB2312" w:hAnsi="楷体_GB2312" w:eastAsia="楷体_GB2312" w:cs="楷体_GB2312"/>
                <w:sz w:val="24"/>
                <w:szCs w:val="24"/>
              </w:rPr>
            </w:pPr>
            <w:r>
              <w:rPr>
                <w:rFonts w:hint="eastAsia" w:ascii="楷体_GB2312" w:hAnsi="楷体_GB2312" w:eastAsia="楷体_GB2312" w:cs="楷体_GB2312"/>
                <w:kern w:val="0"/>
                <w:sz w:val="24"/>
                <w:szCs w:val="24"/>
                <w:lang w:val="en-US" w:eastAsia="zh-CN" w:bidi="ar"/>
              </w:rPr>
              <w:t>XXX住建局</w:t>
            </w:r>
          </w:p>
        </w:tc>
      </w:tr>
      <w:tr w14:paraId="184CDF02">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shd w:val="clear" w:color="auto" w:fill="auto"/>
          <w:tblCellMar>
            <w:top w:w="15" w:type="dxa"/>
            <w:left w:w="15" w:type="dxa"/>
            <w:bottom w:w="15" w:type="dxa"/>
            <w:right w:w="15" w:type="dxa"/>
          </w:tblCellMar>
        </w:tblPrEx>
        <w:trPr>
          <w:trHeight w:val="1380" w:hRule="atLeast"/>
        </w:trPr>
        <w:tc>
          <w:tcPr>
            <w:tcW w:w="3155" w:type="dxa"/>
            <w:tcBorders>
              <w:tl2br w:val="nil"/>
              <w:tr2bl w:val="nil"/>
            </w:tcBorders>
            <w:shd w:val="clear" w:color="auto" w:fill="auto"/>
            <w:tcMar>
              <w:top w:w="120" w:type="dxa"/>
              <w:left w:w="120" w:type="dxa"/>
              <w:bottom w:w="120" w:type="dxa"/>
              <w:right w:w="120" w:type="dxa"/>
            </w:tcMar>
            <w:vAlign w:val="center"/>
          </w:tcPr>
          <w:p w14:paraId="69426AB5">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default"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招标人（投资主体）签章</w:t>
            </w:r>
          </w:p>
        </w:tc>
        <w:tc>
          <w:tcPr>
            <w:tcW w:w="5150" w:type="dxa"/>
            <w:tcBorders>
              <w:tl2br w:val="nil"/>
              <w:tr2bl w:val="nil"/>
            </w:tcBorders>
            <w:shd w:val="clear" w:color="auto" w:fill="auto"/>
            <w:tcMar>
              <w:top w:w="120" w:type="dxa"/>
              <w:left w:w="120" w:type="dxa"/>
              <w:bottom w:w="120" w:type="dxa"/>
              <w:right w:w="120" w:type="dxa"/>
            </w:tcMar>
            <w:vAlign w:val="center"/>
          </w:tcPr>
          <w:p w14:paraId="66DE3F8A">
            <w:pPr>
              <w:keepNext w:val="0"/>
              <w:keepLines w:val="0"/>
              <w:widowControl/>
              <w:suppressLineNumbers w:val="0"/>
              <w:pBdr>
                <w:top w:val="none" w:color="auto" w:sz="0" w:space="0"/>
                <w:left w:val="none" w:color="auto" w:sz="0" w:space="0"/>
                <w:bottom w:val="none" w:color="auto" w:sz="0" w:space="0"/>
                <w:right w:val="none" w:color="auto" w:sz="0" w:space="0"/>
              </w:pBdr>
              <w:ind w:firstLine="2880" w:firstLineChars="1200"/>
              <w:jc w:val="left"/>
              <w:textAlignment w:val="top"/>
              <w:rPr>
                <w:rFonts w:hint="eastAsia" w:ascii="楷体_GB2312" w:hAnsi="楷体_GB2312" w:eastAsia="楷体_GB2312" w:cs="楷体_GB2312"/>
                <w:kern w:val="0"/>
                <w:sz w:val="24"/>
                <w:szCs w:val="24"/>
                <w:lang w:val="en-US" w:eastAsia="zh-CN" w:bidi="ar"/>
              </w:rPr>
            </w:pPr>
          </w:p>
          <w:p w14:paraId="7B098145">
            <w:pPr>
              <w:keepNext w:val="0"/>
              <w:keepLines w:val="0"/>
              <w:widowControl/>
              <w:suppressLineNumbers w:val="0"/>
              <w:pBdr>
                <w:top w:val="none" w:color="auto" w:sz="0" w:space="0"/>
                <w:left w:val="none" w:color="auto" w:sz="0" w:space="0"/>
                <w:bottom w:val="none" w:color="auto" w:sz="0" w:space="0"/>
                <w:right w:val="none" w:color="auto" w:sz="0" w:space="0"/>
              </w:pBdr>
              <w:ind w:firstLine="2880" w:firstLineChars="1200"/>
              <w:jc w:val="left"/>
              <w:textAlignment w:val="top"/>
              <w:rPr>
                <w:rFonts w:hint="eastAsia" w:ascii="楷体_GB2312" w:hAnsi="楷体_GB2312" w:eastAsia="楷体_GB2312" w:cs="楷体_GB2312"/>
                <w:sz w:val="24"/>
                <w:szCs w:val="24"/>
              </w:rPr>
            </w:pPr>
            <w:r>
              <w:rPr>
                <w:rFonts w:hint="eastAsia" w:ascii="楷体_GB2312" w:hAnsi="楷体_GB2312" w:eastAsia="楷体_GB2312" w:cs="楷体_GB2312"/>
                <w:kern w:val="0"/>
                <w:sz w:val="24"/>
                <w:szCs w:val="24"/>
                <w:lang w:val="en-US" w:eastAsia="zh-CN" w:bidi="ar"/>
              </w:rPr>
              <w:t>（单位公章）</w:t>
            </w:r>
          </w:p>
          <w:p w14:paraId="67E0C18C">
            <w:pPr>
              <w:keepNext w:val="0"/>
              <w:keepLines w:val="0"/>
              <w:widowControl/>
              <w:suppressLineNumbers w:val="0"/>
              <w:pBdr>
                <w:top w:val="none" w:color="auto" w:sz="0" w:space="0"/>
                <w:left w:val="none" w:color="auto" w:sz="0" w:space="0"/>
                <w:bottom w:val="none" w:color="auto" w:sz="0" w:space="0"/>
                <w:right w:val="none" w:color="auto" w:sz="0" w:space="0"/>
              </w:pBdr>
              <w:ind w:firstLine="3120" w:firstLineChars="1300"/>
              <w:jc w:val="left"/>
              <w:textAlignment w:val="top"/>
              <w:rPr>
                <w:rFonts w:hint="eastAsia" w:ascii="楷体_GB2312" w:hAnsi="楷体_GB2312" w:eastAsia="楷体_GB2312" w:cs="楷体_GB2312"/>
                <w:kern w:val="0"/>
                <w:sz w:val="24"/>
                <w:szCs w:val="24"/>
                <w:lang w:val="en-US" w:eastAsia="zh-CN" w:bidi="ar"/>
              </w:rPr>
            </w:pPr>
            <w:r>
              <w:rPr>
                <w:rFonts w:hint="eastAsia" w:ascii="楷体_GB2312" w:hAnsi="楷体_GB2312" w:eastAsia="楷体_GB2312" w:cs="楷体_GB2312"/>
                <w:kern w:val="0"/>
                <w:sz w:val="24"/>
                <w:szCs w:val="24"/>
                <w:lang w:val="en-US" w:eastAsia="zh-CN" w:bidi="ar"/>
              </w:rPr>
              <w:t>年  月  日</w:t>
            </w:r>
          </w:p>
        </w:tc>
      </w:tr>
      <w:tr w14:paraId="70FD3F95">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15" w:type="dxa"/>
            <w:left w:w="15" w:type="dxa"/>
            <w:bottom w:w="15" w:type="dxa"/>
            <w:right w:w="15" w:type="dxa"/>
          </w:tblCellMar>
        </w:tblPrEx>
        <w:trPr>
          <w:trHeight w:val="2025" w:hRule="atLeast"/>
        </w:trPr>
        <w:tc>
          <w:tcPr>
            <w:tcW w:w="3155" w:type="dxa"/>
            <w:tcBorders>
              <w:tl2br w:val="nil"/>
              <w:tr2bl w:val="nil"/>
            </w:tcBorders>
            <w:shd w:val="clear" w:color="auto" w:fill="auto"/>
            <w:tcMar>
              <w:top w:w="120" w:type="dxa"/>
              <w:left w:w="120" w:type="dxa"/>
              <w:bottom w:w="120" w:type="dxa"/>
              <w:right w:w="120" w:type="dxa"/>
            </w:tcMar>
            <w:vAlign w:val="center"/>
          </w:tcPr>
          <w:p w14:paraId="6E7B6ED3">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项目建设所在地</w:t>
            </w:r>
          </w:p>
          <w:p w14:paraId="18E37B7D">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住建主管部门意见</w:t>
            </w:r>
          </w:p>
        </w:tc>
        <w:tc>
          <w:tcPr>
            <w:tcW w:w="5150" w:type="dxa"/>
            <w:tcBorders>
              <w:tl2br w:val="nil"/>
              <w:tr2bl w:val="nil"/>
            </w:tcBorders>
            <w:shd w:val="clear" w:color="auto" w:fill="auto"/>
            <w:tcMar>
              <w:top w:w="120" w:type="dxa"/>
              <w:left w:w="120" w:type="dxa"/>
              <w:bottom w:w="120" w:type="dxa"/>
              <w:right w:w="120" w:type="dxa"/>
            </w:tcMar>
            <w:vAlign w:val="center"/>
          </w:tcPr>
          <w:p w14:paraId="71EC57C7">
            <w:pPr>
              <w:keepNext w:val="0"/>
              <w:keepLines w:val="0"/>
              <w:widowControl/>
              <w:suppressLineNumbers w:val="0"/>
              <w:pBdr>
                <w:top w:val="none" w:color="auto" w:sz="0" w:space="0"/>
                <w:left w:val="none" w:color="auto" w:sz="0" w:space="0"/>
                <w:bottom w:val="none" w:color="auto" w:sz="0" w:space="0"/>
                <w:right w:val="none" w:color="auto" w:sz="0" w:space="0"/>
              </w:pBdr>
              <w:ind w:firstLine="960" w:firstLineChars="400"/>
              <w:jc w:val="left"/>
              <w:textAlignment w:val="top"/>
              <w:rPr>
                <w:rFonts w:hint="eastAsia" w:ascii="楷体_GB2312" w:hAnsi="楷体_GB2312" w:eastAsia="楷体_GB2312" w:cs="楷体_GB2312"/>
                <w:kern w:val="0"/>
                <w:sz w:val="24"/>
                <w:szCs w:val="24"/>
                <w:lang w:val="en-US" w:eastAsia="zh-CN" w:bidi="ar"/>
              </w:rPr>
            </w:pPr>
            <w:r>
              <w:rPr>
                <w:rFonts w:hint="eastAsia" w:ascii="楷体_GB2312" w:hAnsi="楷体_GB2312" w:eastAsia="楷体_GB2312" w:cs="楷体_GB2312"/>
                <w:kern w:val="0"/>
                <w:sz w:val="24"/>
                <w:szCs w:val="24"/>
                <w:lang w:val="en-US" w:eastAsia="zh-CN" w:bidi="ar"/>
              </w:rPr>
              <w:t>□同意         □不同意</w:t>
            </w:r>
          </w:p>
          <w:p w14:paraId="0A031F49">
            <w:pPr>
              <w:pStyle w:val="2"/>
              <w:rPr>
                <w:rFonts w:hint="eastAsia"/>
                <w:lang w:val="en-US" w:eastAsia="zh-CN"/>
              </w:rPr>
            </w:pPr>
          </w:p>
          <w:p w14:paraId="54A0BB47">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楷体_GB2312" w:hAnsi="楷体_GB2312" w:eastAsia="楷体_GB2312" w:cs="楷体_GB2312"/>
                <w:sz w:val="24"/>
                <w:szCs w:val="24"/>
              </w:rPr>
            </w:pPr>
            <w:r>
              <w:rPr>
                <w:rFonts w:hint="eastAsia" w:ascii="楷体_GB2312" w:hAnsi="楷体_GB2312" w:eastAsia="楷体_GB2312" w:cs="楷体_GB2312"/>
                <w:kern w:val="0"/>
                <w:sz w:val="24"/>
                <w:szCs w:val="24"/>
                <w:lang w:val="en-US" w:eastAsia="zh-CN" w:bidi="ar"/>
              </w:rPr>
              <w:t>经办人：</w:t>
            </w:r>
          </w:p>
          <w:p w14:paraId="161E440C">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楷体_GB2312" w:hAnsi="楷体_GB2312" w:eastAsia="楷体_GB2312" w:cs="楷体_GB2312"/>
                <w:sz w:val="24"/>
                <w:szCs w:val="24"/>
              </w:rPr>
            </w:pPr>
            <w:r>
              <w:rPr>
                <w:rFonts w:hint="eastAsia" w:ascii="楷体_GB2312" w:hAnsi="楷体_GB2312" w:eastAsia="楷体_GB2312" w:cs="楷体_GB2312"/>
                <w:kern w:val="0"/>
                <w:sz w:val="24"/>
                <w:szCs w:val="24"/>
                <w:lang w:val="en-US" w:eastAsia="zh-CN" w:bidi="ar"/>
              </w:rPr>
              <w:t>联系电话：</w:t>
            </w:r>
          </w:p>
          <w:p w14:paraId="041DF4B8">
            <w:pPr>
              <w:keepNext w:val="0"/>
              <w:keepLines w:val="0"/>
              <w:widowControl/>
              <w:suppressLineNumbers w:val="0"/>
              <w:pBdr>
                <w:top w:val="none" w:color="auto" w:sz="0" w:space="0"/>
                <w:left w:val="none" w:color="auto" w:sz="0" w:space="0"/>
                <w:bottom w:val="none" w:color="auto" w:sz="0" w:space="0"/>
                <w:right w:val="none" w:color="auto" w:sz="0" w:space="0"/>
              </w:pBdr>
              <w:ind w:firstLine="2880" w:firstLineChars="1200"/>
              <w:jc w:val="left"/>
              <w:textAlignment w:val="top"/>
              <w:rPr>
                <w:rFonts w:hint="eastAsia" w:ascii="楷体_GB2312" w:hAnsi="楷体_GB2312" w:eastAsia="楷体_GB2312" w:cs="楷体_GB2312"/>
                <w:sz w:val="24"/>
                <w:szCs w:val="24"/>
              </w:rPr>
            </w:pPr>
            <w:r>
              <w:rPr>
                <w:rFonts w:hint="eastAsia" w:ascii="楷体_GB2312" w:hAnsi="楷体_GB2312" w:eastAsia="楷体_GB2312" w:cs="楷体_GB2312"/>
                <w:kern w:val="0"/>
                <w:sz w:val="24"/>
                <w:szCs w:val="24"/>
                <w:lang w:val="en-US" w:eastAsia="zh-CN" w:bidi="ar"/>
              </w:rPr>
              <w:t>（单位公章）</w:t>
            </w:r>
          </w:p>
          <w:p w14:paraId="47BA6DE8">
            <w:pPr>
              <w:keepNext w:val="0"/>
              <w:keepLines w:val="0"/>
              <w:widowControl/>
              <w:suppressLineNumbers w:val="0"/>
              <w:pBdr>
                <w:top w:val="none" w:color="auto" w:sz="0" w:space="0"/>
                <w:left w:val="none" w:color="auto" w:sz="0" w:space="0"/>
                <w:bottom w:val="none" w:color="auto" w:sz="0" w:space="0"/>
                <w:right w:val="none" w:color="auto" w:sz="0" w:space="0"/>
              </w:pBdr>
              <w:ind w:firstLine="3360" w:firstLineChars="1400"/>
              <w:jc w:val="left"/>
              <w:textAlignment w:val="top"/>
              <w:rPr>
                <w:rFonts w:hint="eastAsia" w:ascii="楷体_GB2312" w:hAnsi="楷体_GB2312" w:eastAsia="楷体_GB2312" w:cs="楷体_GB2312"/>
                <w:sz w:val="24"/>
                <w:szCs w:val="24"/>
              </w:rPr>
            </w:pPr>
            <w:r>
              <w:rPr>
                <w:rFonts w:hint="eastAsia" w:ascii="楷体_GB2312" w:hAnsi="楷体_GB2312" w:eastAsia="楷体_GB2312" w:cs="楷体_GB2312"/>
                <w:kern w:val="0"/>
                <w:sz w:val="24"/>
                <w:szCs w:val="24"/>
                <w:lang w:val="en-US" w:eastAsia="zh-CN" w:bidi="ar"/>
              </w:rPr>
              <w:t>年  月  日</w:t>
            </w:r>
          </w:p>
        </w:tc>
      </w:tr>
      <w:tr w14:paraId="5691E073">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shd w:val="clear" w:color="auto" w:fill="auto"/>
          <w:tblCellMar>
            <w:top w:w="15" w:type="dxa"/>
            <w:left w:w="15" w:type="dxa"/>
            <w:bottom w:w="15" w:type="dxa"/>
            <w:right w:w="15" w:type="dxa"/>
          </w:tblCellMar>
        </w:tblPrEx>
        <w:trPr>
          <w:trHeight w:val="1841" w:hRule="atLeast"/>
        </w:trPr>
        <w:tc>
          <w:tcPr>
            <w:tcW w:w="3155" w:type="dxa"/>
            <w:tcBorders>
              <w:tl2br w:val="nil"/>
              <w:tr2bl w:val="nil"/>
            </w:tcBorders>
            <w:shd w:val="clear" w:color="auto" w:fill="auto"/>
            <w:tcMar>
              <w:top w:w="120" w:type="dxa"/>
              <w:left w:w="120" w:type="dxa"/>
              <w:bottom w:w="120" w:type="dxa"/>
              <w:right w:w="120" w:type="dxa"/>
            </w:tcMar>
            <w:vAlign w:val="center"/>
          </w:tcPr>
          <w:p w14:paraId="6580891F">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投资主体企业注册所在地</w:t>
            </w:r>
          </w:p>
          <w:p w14:paraId="5AB592B9">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住建主管部门意见</w:t>
            </w:r>
          </w:p>
        </w:tc>
        <w:tc>
          <w:tcPr>
            <w:tcW w:w="5150" w:type="dxa"/>
            <w:tcBorders>
              <w:tl2br w:val="nil"/>
              <w:tr2bl w:val="nil"/>
            </w:tcBorders>
            <w:shd w:val="clear" w:color="auto" w:fill="auto"/>
            <w:tcMar>
              <w:top w:w="120" w:type="dxa"/>
              <w:left w:w="120" w:type="dxa"/>
              <w:bottom w:w="120" w:type="dxa"/>
              <w:right w:w="120" w:type="dxa"/>
            </w:tcMar>
            <w:vAlign w:val="center"/>
          </w:tcPr>
          <w:p w14:paraId="4D398254">
            <w:pPr>
              <w:keepNext w:val="0"/>
              <w:keepLines w:val="0"/>
              <w:widowControl/>
              <w:suppressLineNumbers w:val="0"/>
              <w:pBdr>
                <w:top w:val="none" w:color="auto" w:sz="0" w:space="0"/>
                <w:left w:val="none" w:color="auto" w:sz="0" w:space="0"/>
                <w:bottom w:val="none" w:color="auto" w:sz="0" w:space="0"/>
                <w:right w:val="none" w:color="auto" w:sz="0" w:space="0"/>
              </w:pBdr>
              <w:ind w:firstLine="960" w:firstLineChars="400"/>
              <w:jc w:val="left"/>
              <w:textAlignment w:val="top"/>
              <w:rPr>
                <w:rFonts w:hint="eastAsia" w:ascii="楷体_GB2312" w:hAnsi="楷体_GB2312" w:eastAsia="楷体_GB2312" w:cs="楷体_GB2312"/>
                <w:kern w:val="0"/>
                <w:sz w:val="24"/>
                <w:szCs w:val="24"/>
                <w:lang w:val="en-US" w:eastAsia="zh-CN" w:bidi="ar"/>
              </w:rPr>
            </w:pPr>
            <w:r>
              <w:rPr>
                <w:rFonts w:hint="eastAsia" w:ascii="楷体_GB2312" w:hAnsi="楷体_GB2312" w:eastAsia="楷体_GB2312" w:cs="楷体_GB2312"/>
                <w:kern w:val="0"/>
                <w:sz w:val="24"/>
                <w:szCs w:val="24"/>
                <w:lang w:val="en-US" w:eastAsia="zh-CN" w:bidi="ar"/>
              </w:rPr>
              <w:t>□同意          □不同意</w:t>
            </w:r>
          </w:p>
          <w:p w14:paraId="497B8799">
            <w:pPr>
              <w:pStyle w:val="2"/>
              <w:rPr>
                <w:rFonts w:hint="eastAsia"/>
                <w:lang w:val="en-US" w:eastAsia="zh-CN"/>
              </w:rPr>
            </w:pPr>
          </w:p>
          <w:p w14:paraId="4FE34607">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楷体_GB2312" w:hAnsi="楷体_GB2312" w:eastAsia="楷体_GB2312" w:cs="楷体_GB2312"/>
                <w:sz w:val="24"/>
                <w:szCs w:val="24"/>
              </w:rPr>
            </w:pPr>
            <w:r>
              <w:rPr>
                <w:rFonts w:hint="eastAsia" w:ascii="楷体_GB2312" w:hAnsi="楷体_GB2312" w:eastAsia="楷体_GB2312" w:cs="楷体_GB2312"/>
                <w:kern w:val="0"/>
                <w:sz w:val="24"/>
                <w:szCs w:val="24"/>
                <w:lang w:val="en-US" w:eastAsia="zh-CN" w:bidi="ar"/>
              </w:rPr>
              <w:t>经办人：</w:t>
            </w:r>
          </w:p>
          <w:p w14:paraId="37741011">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楷体_GB2312" w:hAnsi="楷体_GB2312" w:eastAsia="楷体_GB2312" w:cs="楷体_GB2312"/>
                <w:sz w:val="24"/>
                <w:szCs w:val="24"/>
              </w:rPr>
            </w:pPr>
            <w:r>
              <w:rPr>
                <w:rFonts w:hint="eastAsia" w:ascii="楷体_GB2312" w:hAnsi="楷体_GB2312" w:eastAsia="楷体_GB2312" w:cs="楷体_GB2312"/>
                <w:kern w:val="0"/>
                <w:sz w:val="24"/>
                <w:szCs w:val="24"/>
                <w:lang w:val="en-US" w:eastAsia="zh-CN" w:bidi="ar"/>
              </w:rPr>
              <w:t>联系电话：</w:t>
            </w:r>
          </w:p>
          <w:p w14:paraId="05904A85">
            <w:pPr>
              <w:keepNext w:val="0"/>
              <w:keepLines w:val="0"/>
              <w:widowControl/>
              <w:suppressLineNumbers w:val="0"/>
              <w:pBdr>
                <w:top w:val="none" w:color="auto" w:sz="0" w:space="0"/>
                <w:left w:val="none" w:color="auto" w:sz="0" w:space="0"/>
                <w:bottom w:val="none" w:color="auto" w:sz="0" w:space="0"/>
                <w:right w:val="none" w:color="auto" w:sz="0" w:space="0"/>
              </w:pBdr>
              <w:ind w:firstLine="2880" w:firstLineChars="1200"/>
              <w:jc w:val="left"/>
              <w:textAlignment w:val="top"/>
              <w:rPr>
                <w:rFonts w:hint="eastAsia" w:ascii="楷体_GB2312" w:hAnsi="楷体_GB2312" w:eastAsia="楷体_GB2312" w:cs="楷体_GB2312"/>
                <w:sz w:val="24"/>
                <w:szCs w:val="24"/>
              </w:rPr>
            </w:pPr>
            <w:r>
              <w:rPr>
                <w:rFonts w:hint="eastAsia" w:ascii="楷体_GB2312" w:hAnsi="楷体_GB2312" w:eastAsia="楷体_GB2312" w:cs="楷体_GB2312"/>
                <w:kern w:val="0"/>
                <w:sz w:val="24"/>
                <w:szCs w:val="24"/>
                <w:lang w:val="en-US" w:eastAsia="zh-CN" w:bidi="ar"/>
              </w:rPr>
              <w:t>（单位公章）</w:t>
            </w:r>
          </w:p>
          <w:p w14:paraId="6C36DC63">
            <w:pPr>
              <w:keepNext w:val="0"/>
              <w:keepLines w:val="0"/>
              <w:widowControl/>
              <w:suppressLineNumbers w:val="0"/>
              <w:pBdr>
                <w:top w:val="none" w:color="auto" w:sz="0" w:space="0"/>
                <w:left w:val="none" w:color="auto" w:sz="0" w:space="0"/>
                <w:bottom w:val="none" w:color="auto" w:sz="0" w:space="0"/>
                <w:right w:val="none" w:color="auto" w:sz="0" w:space="0"/>
              </w:pBdr>
              <w:ind w:firstLine="3360" w:firstLineChars="1400"/>
              <w:jc w:val="left"/>
              <w:textAlignment w:val="top"/>
              <w:rPr>
                <w:rFonts w:hint="eastAsia" w:ascii="楷体_GB2312" w:hAnsi="楷体_GB2312" w:eastAsia="楷体_GB2312" w:cs="楷体_GB2312"/>
                <w:sz w:val="24"/>
                <w:szCs w:val="24"/>
              </w:rPr>
            </w:pPr>
            <w:r>
              <w:rPr>
                <w:rFonts w:hint="eastAsia" w:ascii="楷体_GB2312" w:hAnsi="楷体_GB2312" w:eastAsia="楷体_GB2312" w:cs="楷体_GB2312"/>
                <w:kern w:val="0"/>
                <w:sz w:val="24"/>
                <w:szCs w:val="24"/>
                <w:lang w:val="en-US" w:eastAsia="zh-CN" w:bidi="ar"/>
              </w:rPr>
              <w:t>年  月  日</w:t>
            </w:r>
          </w:p>
        </w:tc>
      </w:tr>
    </w:tbl>
    <w:p w14:paraId="1BD87BFC">
      <w:pPr>
        <w:spacing w:line="640" w:lineRule="exact"/>
        <w:ind w:right="64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w:t>
      </w:r>
      <w:r>
        <w:rPr>
          <w:rFonts w:hint="eastAsia" w:ascii="仿宋_GB2312" w:hAnsi="仿宋_GB2312" w:eastAsia="仿宋_GB2312" w:cs="仿宋_GB2312"/>
          <w:sz w:val="32"/>
          <w:szCs w:val="32"/>
        </w:rPr>
        <w:t>申报表</w:t>
      </w:r>
      <w:r>
        <w:rPr>
          <w:rFonts w:hint="eastAsia" w:ascii="仿宋_GB2312" w:hAnsi="仿宋_GB2312" w:eastAsia="仿宋_GB2312" w:cs="仿宋_GB2312"/>
          <w:sz w:val="32"/>
          <w:szCs w:val="32"/>
          <w:lang w:val="en-US" w:eastAsia="zh-CN"/>
        </w:rPr>
        <w:t>一式三份，招标人、两地住建主管部门各留存一份。</w:t>
      </w: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4E131">
    <w:pPr>
      <w:pStyle w:val="6"/>
    </w:pPr>
    <w:r>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path/>
          <v:fill on="f" focussize="0,0"/>
          <v:stroke on="f" weight="0.5pt" joinstyle="miter"/>
          <v:imagedata o:title=""/>
          <o:lock v:ext="edit"/>
          <v:textbox inset="0mm,0mm,0mm,0mm" style="mso-fit-shape-to-text:t;">
            <w:txbxContent>
              <w:p w14:paraId="765897AC">
                <w:pPr>
                  <w:pStyle w:val="6"/>
                  <w:rPr>
                    <w:rFonts w:ascii="宋体" w:hAnsi="宋体" w:eastAsia="宋体" w:cs="宋体"/>
                    <w:sz w:val="30"/>
                    <w:szCs w:val="30"/>
                  </w:rPr>
                </w:pPr>
                <w:r>
                  <w:rPr>
                    <w:rFonts w:hint="eastAsia" w:ascii="宋体" w:hAnsi="宋体" w:eastAsia="宋体" w:cs="宋体"/>
                    <w:sz w:val="30"/>
                    <w:szCs w:val="30"/>
                  </w:rPr>
                  <w:t xml:space="preserve">— </w:t>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  \* MERGEFORMAT </w:instrText>
                </w:r>
                <w:r>
                  <w:rPr>
                    <w:rFonts w:hint="eastAsia" w:ascii="宋体" w:hAnsi="宋体" w:eastAsia="宋体" w:cs="宋体"/>
                    <w:sz w:val="30"/>
                    <w:szCs w:val="30"/>
                  </w:rPr>
                  <w:fldChar w:fldCharType="separate"/>
                </w:r>
                <w:r>
                  <w:rPr>
                    <w:rFonts w:ascii="宋体" w:hAnsi="宋体" w:eastAsia="宋体" w:cs="宋体"/>
                    <w:sz w:val="30"/>
                    <w:szCs w:val="30"/>
                  </w:rPr>
                  <w:t>4</w:t>
                </w:r>
                <w:r>
                  <w:rPr>
                    <w:rFonts w:hint="eastAsia" w:ascii="宋体" w:hAnsi="宋体" w:eastAsia="宋体" w:cs="宋体"/>
                    <w:sz w:val="30"/>
                    <w:szCs w:val="30"/>
                  </w:rPr>
                  <w:fldChar w:fldCharType="end"/>
                </w:r>
                <w:r>
                  <w:rPr>
                    <w:rFonts w:hint="eastAsia" w:ascii="宋体" w:hAnsi="宋体" w:eastAsia="宋体" w:cs="宋体"/>
                    <w:sz w:val="30"/>
                    <w:szCs w:val="30"/>
                  </w:rPr>
                  <w:t xml:space="preserve"> —</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542EF0"/>
    <w:rsid w:val="000A2C90"/>
    <w:rsid w:val="00107F8E"/>
    <w:rsid w:val="00295F6B"/>
    <w:rsid w:val="003A69F4"/>
    <w:rsid w:val="003C6BAF"/>
    <w:rsid w:val="00434065"/>
    <w:rsid w:val="00452FEB"/>
    <w:rsid w:val="00542EF0"/>
    <w:rsid w:val="005F2F3B"/>
    <w:rsid w:val="007443CA"/>
    <w:rsid w:val="00746048"/>
    <w:rsid w:val="00794706"/>
    <w:rsid w:val="00862662"/>
    <w:rsid w:val="008B39F8"/>
    <w:rsid w:val="00912352"/>
    <w:rsid w:val="00927772"/>
    <w:rsid w:val="009807B0"/>
    <w:rsid w:val="009C65F5"/>
    <w:rsid w:val="00AD20CD"/>
    <w:rsid w:val="00AD7E7B"/>
    <w:rsid w:val="00B658FB"/>
    <w:rsid w:val="00B666CC"/>
    <w:rsid w:val="00B844FC"/>
    <w:rsid w:val="00C15B7D"/>
    <w:rsid w:val="00C5435D"/>
    <w:rsid w:val="00E71BD5"/>
    <w:rsid w:val="00ED5A0C"/>
    <w:rsid w:val="00F20E9E"/>
    <w:rsid w:val="00F515D6"/>
    <w:rsid w:val="00F83038"/>
    <w:rsid w:val="00FB5C10"/>
    <w:rsid w:val="02111673"/>
    <w:rsid w:val="03B90F3C"/>
    <w:rsid w:val="07B23180"/>
    <w:rsid w:val="08EE389F"/>
    <w:rsid w:val="09231355"/>
    <w:rsid w:val="09961F5F"/>
    <w:rsid w:val="09F61408"/>
    <w:rsid w:val="0A0E682A"/>
    <w:rsid w:val="0B9D24D4"/>
    <w:rsid w:val="0BD25EE9"/>
    <w:rsid w:val="0C1361E9"/>
    <w:rsid w:val="0C950A5B"/>
    <w:rsid w:val="0D3A32F9"/>
    <w:rsid w:val="0DFA391C"/>
    <w:rsid w:val="0F9B4708"/>
    <w:rsid w:val="0FA800AC"/>
    <w:rsid w:val="101E7D47"/>
    <w:rsid w:val="10543545"/>
    <w:rsid w:val="111D6211"/>
    <w:rsid w:val="1193450A"/>
    <w:rsid w:val="12C2253D"/>
    <w:rsid w:val="15C40DC1"/>
    <w:rsid w:val="16C4410C"/>
    <w:rsid w:val="175078F7"/>
    <w:rsid w:val="186A533D"/>
    <w:rsid w:val="18E57CDE"/>
    <w:rsid w:val="18F07732"/>
    <w:rsid w:val="1F3B7DDE"/>
    <w:rsid w:val="20274D50"/>
    <w:rsid w:val="20D3305F"/>
    <w:rsid w:val="2152336F"/>
    <w:rsid w:val="228D5ACF"/>
    <w:rsid w:val="24540408"/>
    <w:rsid w:val="250478A1"/>
    <w:rsid w:val="277176E8"/>
    <w:rsid w:val="283943D8"/>
    <w:rsid w:val="294E4B4D"/>
    <w:rsid w:val="2BB306D5"/>
    <w:rsid w:val="31175DD8"/>
    <w:rsid w:val="39064466"/>
    <w:rsid w:val="39F121A8"/>
    <w:rsid w:val="39F8422D"/>
    <w:rsid w:val="3B5C61D6"/>
    <w:rsid w:val="3D716779"/>
    <w:rsid w:val="3E9D2A9D"/>
    <w:rsid w:val="3F3341DD"/>
    <w:rsid w:val="3F4C13CB"/>
    <w:rsid w:val="40F0713A"/>
    <w:rsid w:val="41421FB7"/>
    <w:rsid w:val="4557440B"/>
    <w:rsid w:val="489671A6"/>
    <w:rsid w:val="48C30832"/>
    <w:rsid w:val="4B2346A9"/>
    <w:rsid w:val="4C74791A"/>
    <w:rsid w:val="4E340899"/>
    <w:rsid w:val="4F713F91"/>
    <w:rsid w:val="4FBF3DDA"/>
    <w:rsid w:val="50955791"/>
    <w:rsid w:val="50B4222E"/>
    <w:rsid w:val="51E9666C"/>
    <w:rsid w:val="52CB2578"/>
    <w:rsid w:val="52D43AC0"/>
    <w:rsid w:val="52D90E80"/>
    <w:rsid w:val="543B56A2"/>
    <w:rsid w:val="55C81BD3"/>
    <w:rsid w:val="57182772"/>
    <w:rsid w:val="573F2997"/>
    <w:rsid w:val="58690771"/>
    <w:rsid w:val="59FE7BB1"/>
    <w:rsid w:val="5A6E199C"/>
    <w:rsid w:val="5A721797"/>
    <w:rsid w:val="5AC362AB"/>
    <w:rsid w:val="5AE72AAE"/>
    <w:rsid w:val="5B730B2F"/>
    <w:rsid w:val="5B92249A"/>
    <w:rsid w:val="5BC06A82"/>
    <w:rsid w:val="5C0C2A6B"/>
    <w:rsid w:val="5C3668D6"/>
    <w:rsid w:val="5C684ADB"/>
    <w:rsid w:val="5DEB259E"/>
    <w:rsid w:val="5E7F766A"/>
    <w:rsid w:val="5EDA4163"/>
    <w:rsid w:val="5FB96938"/>
    <w:rsid w:val="5FE6530B"/>
    <w:rsid w:val="61843DB1"/>
    <w:rsid w:val="641A3DA5"/>
    <w:rsid w:val="65155901"/>
    <w:rsid w:val="667C185F"/>
    <w:rsid w:val="66B71FC1"/>
    <w:rsid w:val="68B4371C"/>
    <w:rsid w:val="6B8A0D98"/>
    <w:rsid w:val="6EF73486"/>
    <w:rsid w:val="6EFE7E7A"/>
    <w:rsid w:val="6F613590"/>
    <w:rsid w:val="720B3FB0"/>
    <w:rsid w:val="723C1624"/>
    <w:rsid w:val="729E6206"/>
    <w:rsid w:val="743E6E20"/>
    <w:rsid w:val="74522976"/>
    <w:rsid w:val="746C0B67"/>
    <w:rsid w:val="757634D0"/>
    <w:rsid w:val="757D70B0"/>
    <w:rsid w:val="77122920"/>
    <w:rsid w:val="781C6C68"/>
    <w:rsid w:val="79C13768"/>
    <w:rsid w:val="7A146F4F"/>
    <w:rsid w:val="7D6C2C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5">
    <w:name w:val="heading 2"/>
    <w:basedOn w:val="1"/>
    <w:next w:val="1"/>
    <w:qFormat/>
    <w:uiPriority w:val="0"/>
    <w:pPr>
      <w:widowControl/>
      <w:spacing w:line="408" w:lineRule="auto"/>
      <w:outlineLvl w:val="1"/>
    </w:pPr>
    <w:rPr>
      <w:rFonts w:ascii="Arial" w:hAnsi="Arial" w:cs="Arial"/>
      <w:b/>
      <w:bCs/>
      <w:kern w:val="0"/>
      <w:sz w:val="32"/>
      <w:szCs w:val="32"/>
    </w:rPr>
  </w:style>
  <w:style w:type="character" w:default="1" w:styleId="10">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qFormat/>
    <w:uiPriority w:val="0"/>
    <w:pPr>
      <w:spacing w:after="120"/>
    </w:pPr>
    <w:rPr>
      <w:rFonts w:eastAsia="宋体"/>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Autospacing="1" w:afterAutospacing="1"/>
      <w:jc w:val="left"/>
    </w:pPr>
    <w:rPr>
      <w:rFonts w:cs="Times New Roman"/>
      <w:kern w:val="0"/>
      <w:sz w:val="24"/>
    </w:rPr>
  </w:style>
  <w:style w:type="character" w:styleId="11">
    <w:name w:val="page number"/>
    <w:basedOn w:val="10"/>
    <w:qFormat/>
    <w:uiPriority w:val="0"/>
  </w:style>
  <w:style w:type="character" w:styleId="12">
    <w:name w:val="FollowedHyperlink"/>
    <w:basedOn w:val="10"/>
    <w:qFormat/>
    <w:uiPriority w:val="0"/>
    <w:rPr>
      <w:color w:val="771CAA"/>
      <w:u w:val="none"/>
    </w:rPr>
  </w:style>
  <w:style w:type="character" w:styleId="13">
    <w:name w:val="Emphasis"/>
    <w:basedOn w:val="10"/>
    <w:qFormat/>
    <w:uiPriority w:val="0"/>
    <w:rPr>
      <w:color w:val="F73131"/>
    </w:rPr>
  </w:style>
  <w:style w:type="character" w:styleId="14">
    <w:name w:val="Hyperlink"/>
    <w:basedOn w:val="10"/>
    <w:qFormat/>
    <w:uiPriority w:val="0"/>
    <w:rPr>
      <w:color w:val="2440B3"/>
      <w:u w:val="none"/>
    </w:rPr>
  </w:style>
  <w:style w:type="character" w:styleId="15">
    <w:name w:val="HTML Cite"/>
    <w:basedOn w:val="10"/>
    <w:qFormat/>
    <w:uiPriority w:val="0"/>
    <w:rPr>
      <w:color w:val="008000"/>
    </w:rPr>
  </w:style>
  <w:style w:type="paragraph" w:customStyle="1" w:styleId="16">
    <w:name w:val="Heading4"/>
    <w:basedOn w:val="1"/>
    <w:next w:val="1"/>
    <w:qFormat/>
    <w:uiPriority w:val="0"/>
    <w:pPr>
      <w:keepNext/>
      <w:keepLines/>
      <w:spacing w:before="280" w:after="290" w:line="376" w:lineRule="auto"/>
      <w:textAlignment w:val="baseline"/>
    </w:pPr>
    <w:rPr>
      <w:rFonts w:ascii="Arial" w:hAnsi="Arial" w:eastAsia="黑体" w:cs="Times New Roman"/>
      <w:b/>
      <w:bCs/>
      <w:sz w:val="28"/>
      <w:szCs w:val="28"/>
    </w:rPr>
  </w:style>
  <w:style w:type="character" w:customStyle="1" w:styleId="17">
    <w:name w:val="c-icon28"/>
    <w:basedOn w:val="10"/>
    <w:qFormat/>
    <w:uiPriority w:val="0"/>
  </w:style>
  <w:style w:type="character" w:customStyle="1" w:styleId="18">
    <w:name w:val="hover23"/>
    <w:basedOn w:val="10"/>
    <w:qFormat/>
    <w:uiPriority w:val="0"/>
  </w:style>
  <w:style w:type="character" w:customStyle="1" w:styleId="19">
    <w:name w:val="hover24"/>
    <w:basedOn w:val="10"/>
    <w:qFormat/>
    <w:uiPriority w:val="0"/>
    <w:rPr>
      <w:color w:val="315EF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4</Pages>
  <Words>162</Words>
  <Characters>928</Characters>
  <Lines>7</Lines>
  <Paragraphs>2</Paragraphs>
  <TotalTime>367</TotalTime>
  <ScaleCrop>false</ScaleCrop>
  <LinksUpToDate>false</LinksUpToDate>
  <CharactersWithSpaces>1088</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2022-01-27T02:21:00Z</dcterms:created>
  <dc:creator>Administrator</dc:creator>
  <cp:lastModifiedBy>招投标</cp:lastModifiedBy>
  <cp:lastPrinted>2026-09-02T03:46:00Z</cp:lastPrinted>
  <dcterms:modified xsi:type="dcterms:W3CDTF">2026-09-23T03:50:49Z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327F49B83FF5411D90D92DADD8B56811</vt:lpwstr>
  </property>
</Properties>
</file>