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rPr>
          <w:rFonts w:hint="eastAsia" w:ascii="宋体" w:hAnsi="宋体" w:eastAsia="方正小标宋简体" w:cs="方正小标宋简体"/>
          <w:sz w:val="44"/>
          <w:szCs w:val="44"/>
        </w:rPr>
      </w:pPr>
      <w:bookmarkStart w:id="0" w:name="_GoBack"/>
      <w:bookmarkEnd w:id="0"/>
      <w:r>
        <w:rPr>
          <w:rFonts w:hint="eastAsia" w:ascii="宋体" w:hAnsi="宋体" w:eastAsia="方正小标宋简体" w:cs="方正小标宋简体"/>
          <w:sz w:val="44"/>
          <w:szCs w:val="44"/>
        </w:rPr>
        <w:t>赣州市住宅小区物业管理若干规定</w:t>
      </w:r>
    </w:p>
    <w:p>
      <w:pPr>
        <w:widowControl/>
        <w:spacing w:line="560" w:lineRule="exact"/>
        <w:jc w:val="center"/>
        <w:rPr>
          <w:rFonts w:hint="eastAsia" w:ascii="宋体" w:hAnsi="宋体" w:eastAsia="楷体_GB2312" w:cs="楷体_GB2312"/>
          <w:sz w:val="32"/>
          <w:szCs w:val="32"/>
          <w:lang w:val="en"/>
        </w:rPr>
      </w:pPr>
      <w:r>
        <w:rPr>
          <w:rFonts w:hint="eastAsia" w:ascii="宋体" w:hAnsi="宋体" w:eastAsia="方正小标宋简体" w:cs="方正小标宋简体"/>
          <w:sz w:val="44"/>
          <w:szCs w:val="44"/>
          <w:lang w:val="en"/>
        </w:rPr>
        <w:t>（</w:t>
      </w:r>
      <w:r>
        <w:rPr>
          <w:rFonts w:hint="eastAsia" w:ascii="宋体" w:hAnsi="宋体" w:eastAsia="方正小标宋简体" w:cs="方正小标宋简体"/>
          <w:sz w:val="44"/>
          <w:szCs w:val="44"/>
          <w:lang w:val="en" w:eastAsia="zh-CN"/>
        </w:rPr>
        <w:t>草案</w:t>
      </w:r>
      <w:r>
        <w:rPr>
          <w:rFonts w:hint="eastAsia" w:ascii="宋体" w:hAnsi="宋体" w:eastAsia="方正小标宋简体" w:cs="方正小标宋简体"/>
          <w:sz w:val="44"/>
          <w:szCs w:val="44"/>
          <w:lang w:val="en"/>
        </w:rPr>
        <w:t>）</w:t>
      </w:r>
    </w:p>
    <w:p>
      <w:pPr>
        <w:pStyle w:val="6"/>
        <w:rPr>
          <w:rFonts w:hint="eastAsia" w:hAnsi="宋体"/>
          <w:lang w:val="en"/>
        </w:rPr>
      </w:pPr>
    </w:p>
    <w:p>
      <w:pPr>
        <w:pStyle w:val="6"/>
        <w:rPr>
          <w:rFonts w:hint="eastAsia" w:hAnsi="宋体"/>
        </w:rPr>
      </w:pPr>
    </w:p>
    <w:p>
      <w:pPr>
        <w:spacing w:after="156" w:afterLines="50" w:line="560" w:lineRule="exact"/>
        <w:jc w:val="center"/>
        <w:rPr>
          <w:rFonts w:hint="eastAsia" w:ascii="宋体" w:hAnsi="宋体" w:eastAsia="仿宋_GB2312" w:cs="仿宋_GB2312"/>
          <w:sz w:val="30"/>
          <w:szCs w:val="30"/>
        </w:rPr>
      </w:pPr>
      <w:r>
        <w:rPr>
          <w:rFonts w:hint="eastAsia" w:ascii="宋体" w:hAnsi="宋体" w:eastAsia="黑体" w:cs="黑体"/>
          <w:sz w:val="32"/>
          <w:szCs w:val="32"/>
        </w:rPr>
        <w:t>第一章  总则</w:t>
      </w:r>
    </w:p>
    <w:p>
      <w:pPr>
        <w:pStyle w:val="6"/>
        <w:spacing w:line="560" w:lineRule="exact"/>
        <w:ind w:firstLine="643" w:firstLineChars="200"/>
        <w:rPr>
          <w:rFonts w:hint="eastAsia" w:hAnsi="宋体" w:eastAsia="仿宋_GB2312" w:cs="仿宋_GB2312"/>
          <w:sz w:val="32"/>
          <w:szCs w:val="32"/>
        </w:rPr>
      </w:pPr>
      <w:r>
        <w:rPr>
          <w:rFonts w:hint="eastAsia" w:hAnsi="宋体" w:eastAsia="仿宋_GB2312" w:cs="仿宋_GB2312"/>
          <w:b/>
          <w:bCs/>
          <w:sz w:val="32"/>
          <w:szCs w:val="32"/>
        </w:rPr>
        <w:t xml:space="preserve">第一条 </w:t>
      </w:r>
      <w:r>
        <w:rPr>
          <w:rFonts w:hint="eastAsia" w:hAnsi="宋体" w:eastAsia="仿宋_GB2312" w:cs="仿宋_GB2312"/>
          <w:sz w:val="32"/>
          <w:szCs w:val="32"/>
        </w:rPr>
        <w:t> 为了规范住宅小区物业管理活动，维护物业管理相关主体的合法权益，改善人民群众的生活环境，提升住宅小区治理水平，根据《中华人民共和国民法典》《物业管理条例》《江西省物业管理条例》等法律法规，结合本市实际，制定本规定。</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第二条 </w:t>
      </w:r>
      <w:r>
        <w:rPr>
          <w:rFonts w:hint="eastAsia" w:ascii="宋体" w:hAnsi="宋体" w:eastAsia="仿宋_GB2312" w:cs="仿宋_GB2312"/>
          <w:sz w:val="32"/>
          <w:szCs w:val="32"/>
        </w:rPr>
        <w:t> 本规定适用于本市行政区域内住宅小区物业管理活动及其监督管理。</w:t>
      </w:r>
    </w:p>
    <w:p>
      <w:pPr>
        <w:spacing w:line="560" w:lineRule="exact"/>
        <w:ind w:firstLine="616" w:firstLineChars="200"/>
        <w:rPr>
          <w:rFonts w:hint="eastAsia" w:ascii="宋体" w:hAnsi="宋体" w:eastAsia="仿宋_GB2312" w:cs="仿宋_GB2312"/>
          <w:sz w:val="32"/>
          <w:szCs w:val="32"/>
        </w:rPr>
      </w:pPr>
      <w:r>
        <w:rPr>
          <w:rFonts w:hint="eastAsia" w:ascii="宋体" w:hAnsi="宋体" w:eastAsia="仿宋_GB2312" w:cs="仿宋_GB2312"/>
          <w:spacing w:val="-6"/>
          <w:sz w:val="32"/>
          <w:szCs w:val="32"/>
        </w:rPr>
        <w:t>住宅小区物业管理应当依托物业管理主管部门依法登记的物业服务区域实施。同一物业服务区域内，商铺、商业用房等非住宅物业统一纳入本区域物业管理范畴。区域内全体住宅、非住宅物业业主共同组成业主大会，共同参与住宅小区物业管理。</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第三条 </w:t>
      </w:r>
      <w:r>
        <w:rPr>
          <w:rFonts w:hint="eastAsia" w:ascii="宋体" w:hAnsi="宋体" w:eastAsia="仿宋_GB2312" w:cs="仿宋_GB2312"/>
          <w:sz w:val="32"/>
          <w:szCs w:val="32"/>
        </w:rPr>
        <w:t> 住宅小区物业管理应当遵循党建引领、业主自治、专业服务与依法监督管理相结合的原则。</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建立政府组织、部门协同、属地管理和居（村）民委员会、业主委员会（物业管理委员会）、物业服务企业等共同参与的物业管理机制。</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第四条 </w:t>
      </w:r>
      <w:r>
        <w:rPr>
          <w:rFonts w:hint="eastAsia" w:ascii="宋体" w:hAnsi="宋体" w:eastAsia="仿宋_GB2312" w:cs="仿宋_GB2312"/>
          <w:sz w:val="32"/>
          <w:szCs w:val="32"/>
        </w:rPr>
        <w:t> 县（市、区）人民政府应当加强对物业管理活动监督管理工作的领导和组织，将物业管理纳入社会治理体系，统筹解决物业管理重大问题。</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街道办事处、乡镇人民政府应当将物业管理纳入社区治理工作内容，加强对物业管理活动的指导、监督和协调，履行下列职责：</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（一）</w:t>
      </w:r>
      <w:r>
        <w:rPr>
          <w:rFonts w:hint="eastAsia" w:ascii="宋体" w:hAnsi="宋体" w:eastAsia="仿宋_GB2312" w:cs="仿宋_GB2312"/>
          <w:sz w:val="32"/>
          <w:szCs w:val="32"/>
        </w:rPr>
        <w:t>指导、监督、协调本辖区内设立业主大会、选举及换届业主委员会，依法办理相关备案手续；</w:t>
      </w:r>
    </w:p>
    <w:p>
      <w:pPr>
        <w:pStyle w:val="10"/>
        <w:spacing w:before="0" w:beforeAutospacing="0" w:after="0" w:afterAutospacing="0" w:line="560" w:lineRule="exact"/>
        <w:ind w:firstLine="640" w:firstLineChars="200"/>
        <w:jc w:val="both"/>
        <w:rPr>
          <w:rFonts w:hint="eastAsia" w:ascii="宋体" w:hAnsi="宋体" w:eastAsia="仿宋_GB2312" w:cs="仿宋_GB2312"/>
          <w:sz w:val="32"/>
          <w:szCs w:val="32"/>
        </w:rPr>
      </w:pPr>
      <w:r>
        <w:rPr>
          <w:rFonts w:hint="eastAsia" w:ascii="宋体" w:hAnsi="宋体" w:eastAsia="楷体_GB2312" w:cs="楷体_GB2312"/>
          <w:kern w:val="2"/>
          <w:sz w:val="32"/>
          <w:szCs w:val="32"/>
        </w:rPr>
        <w:t>（二）</w:t>
      </w:r>
      <w:r>
        <w:rPr>
          <w:rFonts w:hint="eastAsia" w:ascii="宋体" w:hAnsi="宋体" w:eastAsia="仿宋_GB2312" w:cs="仿宋_GB2312"/>
          <w:sz w:val="32"/>
          <w:szCs w:val="32"/>
        </w:rPr>
        <w:t>指导和监督业主大会、业主委员会依法履行职责；</w:t>
      </w:r>
    </w:p>
    <w:p>
      <w:pPr>
        <w:pStyle w:val="10"/>
        <w:spacing w:before="0" w:beforeAutospacing="0" w:after="0" w:afterAutospacing="0" w:line="560" w:lineRule="exact"/>
        <w:ind w:firstLine="640" w:firstLineChars="200"/>
        <w:jc w:val="both"/>
        <w:rPr>
          <w:rFonts w:hint="eastAsia" w:ascii="宋体" w:hAnsi="宋体" w:eastAsia="仿宋_GB2312" w:cs="仿宋_GB2312"/>
          <w:sz w:val="32"/>
          <w:szCs w:val="32"/>
        </w:rPr>
      </w:pPr>
      <w:r>
        <w:rPr>
          <w:rFonts w:hint="eastAsia" w:ascii="宋体" w:hAnsi="宋体" w:eastAsia="楷体_GB2312" w:cs="楷体_GB2312"/>
          <w:kern w:val="2"/>
          <w:sz w:val="32"/>
          <w:szCs w:val="32"/>
        </w:rPr>
        <w:t>（三）</w:t>
      </w:r>
      <w:r>
        <w:rPr>
          <w:rFonts w:hint="eastAsia" w:ascii="宋体" w:hAnsi="宋体" w:eastAsia="仿宋_GB2312" w:cs="仿宋_GB2312"/>
          <w:sz w:val="32"/>
          <w:szCs w:val="32"/>
        </w:rPr>
        <w:t>指导和监督物业服务企业依法履行义务；</w:t>
      </w:r>
    </w:p>
    <w:p>
      <w:pPr>
        <w:pStyle w:val="15"/>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（四）</w:t>
      </w:r>
      <w:r>
        <w:rPr>
          <w:rFonts w:hint="eastAsia" w:ascii="宋体" w:hAnsi="宋体" w:eastAsia="仿宋_GB2312" w:cs="仿宋_GB2312"/>
          <w:sz w:val="32"/>
          <w:szCs w:val="32"/>
        </w:rPr>
        <w:t>建立工作联动机制，以小区为单位落实网格化管理和服务，调解、处理物业管理纠纷，协调物业管理各方的关系；</w:t>
      </w:r>
    </w:p>
    <w:p>
      <w:pPr>
        <w:pStyle w:val="15"/>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（五）</w:t>
      </w:r>
      <w:r>
        <w:rPr>
          <w:rFonts w:hint="eastAsia" w:ascii="宋体" w:hAnsi="宋体" w:eastAsia="仿宋_GB2312" w:cs="仿宋_GB2312"/>
          <w:sz w:val="32"/>
          <w:szCs w:val="32"/>
        </w:rPr>
        <w:t>组织成立物业管理委员会，并指导、监督其履行职责；</w:t>
      </w:r>
    </w:p>
    <w:p>
      <w:pPr>
        <w:pStyle w:val="10"/>
        <w:spacing w:before="0" w:beforeAutospacing="0" w:after="0" w:afterAutospacing="0" w:line="560" w:lineRule="exact"/>
        <w:ind w:firstLine="640" w:firstLineChars="200"/>
        <w:jc w:val="both"/>
        <w:rPr>
          <w:rFonts w:hint="eastAsia" w:ascii="宋体" w:hAnsi="宋体" w:eastAsia="仿宋_GB2312" w:cs="仿宋_GB2312"/>
          <w:sz w:val="32"/>
          <w:szCs w:val="32"/>
        </w:rPr>
      </w:pPr>
      <w:r>
        <w:rPr>
          <w:rFonts w:hint="eastAsia" w:ascii="宋体" w:hAnsi="宋体" w:eastAsia="楷体_GB2312" w:cs="楷体_GB2312"/>
          <w:kern w:val="2"/>
          <w:sz w:val="32"/>
          <w:szCs w:val="32"/>
        </w:rPr>
        <w:t>（六）</w:t>
      </w:r>
      <w:r>
        <w:rPr>
          <w:rFonts w:hint="eastAsia" w:ascii="宋体" w:hAnsi="宋体" w:eastAsia="仿宋_GB2312" w:cs="仿宋_GB2312"/>
          <w:sz w:val="32"/>
          <w:szCs w:val="32"/>
        </w:rPr>
        <w:t>会同县（市、区）物业管理主管部门指导和监督辖区内物业服务企业续聘、选聘、解聘及物业承接查验、物业管理项目的移交和接管工作；</w:t>
      </w:r>
    </w:p>
    <w:p>
      <w:pPr>
        <w:pStyle w:val="10"/>
        <w:spacing w:before="0" w:beforeAutospacing="0" w:after="0" w:afterAutospacing="0" w:line="560" w:lineRule="exact"/>
        <w:ind w:firstLine="640" w:firstLineChars="200"/>
        <w:jc w:val="both"/>
        <w:rPr>
          <w:rFonts w:hint="eastAsia" w:ascii="宋体" w:hAnsi="宋体" w:eastAsia="仿宋_GB2312" w:cs="仿宋_GB2312"/>
          <w:sz w:val="32"/>
          <w:szCs w:val="32"/>
        </w:rPr>
      </w:pPr>
      <w:r>
        <w:rPr>
          <w:rFonts w:hint="eastAsia" w:ascii="宋体" w:hAnsi="宋体" w:eastAsia="楷体_GB2312" w:cs="楷体_GB2312"/>
          <w:kern w:val="2"/>
          <w:sz w:val="32"/>
          <w:szCs w:val="32"/>
        </w:rPr>
        <w:t>（七）</w:t>
      </w:r>
      <w:r>
        <w:rPr>
          <w:rFonts w:hint="eastAsia" w:ascii="宋体" w:hAnsi="宋体" w:eastAsia="仿宋_GB2312" w:cs="仿宋_GB2312"/>
          <w:sz w:val="32"/>
          <w:szCs w:val="32"/>
        </w:rPr>
        <w:t>法律法规规定的其他职责。</w:t>
      </w:r>
    </w:p>
    <w:p>
      <w:pPr>
        <w:pStyle w:val="10"/>
        <w:spacing w:before="0" w:beforeAutospacing="0" w:after="0" w:afterAutospacing="0" w:line="560" w:lineRule="exact"/>
        <w:ind w:firstLine="640" w:firstLineChars="200"/>
        <w:jc w:val="both"/>
        <w:rPr>
          <w:rFonts w:hint="eastAsia" w:ascii="宋体" w:hAnsi="宋体" w:eastAsia="仿宋_GB2312" w:cs="仿宋_GB2312"/>
          <w:sz w:val="32"/>
          <w:szCs w:val="32"/>
        </w:rPr>
      </w:pPr>
      <w:r>
        <w:rPr>
          <w:rFonts w:hint="eastAsia" w:ascii="宋体" w:hAnsi="宋体" w:eastAsia="仿宋_GB2312" w:cs="仿宋_GB2312"/>
          <w:sz w:val="32"/>
          <w:szCs w:val="32"/>
        </w:rPr>
        <w:t>居（村）民委员会应当指导和协助设立业主大会和选举业主委员会，协助指导和监督业主大会和业主委员会依法履行职责，协助调解物业纠纷，配合街道办事处、乡镇人民政府做好物业管理的相关工作。</w:t>
      </w:r>
    </w:p>
    <w:p>
      <w:pPr>
        <w:pStyle w:val="10"/>
        <w:spacing w:before="0" w:beforeAutospacing="0" w:after="0" w:afterAutospacing="0" w:line="560" w:lineRule="exact"/>
        <w:ind w:firstLine="640" w:firstLineChars="200"/>
        <w:jc w:val="both"/>
        <w:rPr>
          <w:rFonts w:hint="eastAsia" w:ascii="宋体" w:hAnsi="宋体" w:eastAsia="仿宋_GB2312" w:cs="仿宋_GB2312"/>
          <w:sz w:val="32"/>
          <w:szCs w:val="32"/>
        </w:rPr>
      </w:pPr>
      <w:r>
        <w:rPr>
          <w:rFonts w:hint="eastAsia" w:ascii="宋体" w:hAnsi="宋体" w:eastAsia="仿宋_GB2312" w:cs="仿宋_GB2312"/>
          <w:sz w:val="32"/>
          <w:szCs w:val="32"/>
        </w:rPr>
        <w:t>建立健全社区（村）党组织领导下的居（村）民委员会、业主委员会（物业管理委员会）、物业服务企业协调运行机制，促进物业管理与基层社会治理深度融合。</w:t>
      </w:r>
    </w:p>
    <w:p>
      <w:pPr>
        <w:spacing w:line="560" w:lineRule="exact"/>
        <w:ind w:firstLine="643" w:firstLineChars="200"/>
        <w:rPr>
          <w:rFonts w:hint="eastAsia" w:ascii="宋体" w:hAnsi="宋体" w:eastAsia="仿宋_GB2312" w:cs="仿宋_GB2312"/>
          <w:b/>
          <w:bCs/>
          <w:sz w:val="32"/>
          <w:szCs w:val="32"/>
        </w:rPr>
      </w:pPr>
      <w:r>
        <w:rPr>
          <w:rFonts w:hint="eastAsia" w:ascii="宋体" w:hAnsi="宋体" w:eastAsia="仿宋_GB2312" w:cs="仿宋_GB2312"/>
          <w:b/>
          <w:bCs/>
          <w:sz w:val="32"/>
          <w:szCs w:val="32"/>
        </w:rPr>
        <w:t>第五条</w:t>
      </w:r>
      <w:r>
        <w:rPr>
          <w:rFonts w:hint="eastAsia" w:ascii="宋体" w:hAnsi="宋体" w:eastAsia="仿宋_GB2312" w:cs="仿宋_GB2312"/>
          <w:sz w:val="32"/>
          <w:szCs w:val="32"/>
        </w:rPr>
        <w:t xml:space="preserve">  街道办事处、乡镇人民政府应当依托“街乡吹哨、部门报到”工作机制，建立健全物业管理联席会议制度。街道办事处、乡镇人民政府根据物业管理领域矛盾纠纷、监管事项处置需要发起吹哨召集，物业管理主管部门、发展改革、公安、民政、自然资源、生态环境、住房城乡建设、卫生健康、应急管理、市场监督管理、国防动员办公室、城市管理、气象、消防救援等相关部门和机构应当按要求派员参加，履行物业管理相关工作职责。</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第六条</w:t>
      </w:r>
      <w:r>
        <w:rPr>
          <w:rFonts w:hint="eastAsia" w:ascii="宋体" w:hAnsi="宋体" w:eastAsia="仿宋_GB2312" w:cs="仿宋_GB2312"/>
          <w:sz w:val="32"/>
          <w:szCs w:val="32"/>
        </w:rPr>
        <w:t xml:space="preserve">  县（市、区）人民政府应当梳理涉及物业管理的行政处罚事项和执法主体，列出清单，并向社会公布。</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各相关执法主体应当依法及时查处住宅小区物业管理活动中的违法违规行为。</w:t>
      </w:r>
    </w:p>
    <w:p>
      <w:pPr>
        <w:spacing w:line="560" w:lineRule="exact"/>
        <w:ind w:firstLine="643" w:firstLineChars="200"/>
        <w:rPr>
          <w:rFonts w:hint="eastAsia" w:ascii="宋体" w:hAnsi="宋体" w:eastAsia="仿宋_GB2312" w:cs="仿宋_GB2312"/>
          <w:sz w:val="32"/>
          <w:szCs w:val="32"/>
          <w:lang w:val="en"/>
        </w:rPr>
      </w:pPr>
      <w:r>
        <w:rPr>
          <w:rFonts w:hint="eastAsia" w:ascii="宋体" w:hAnsi="宋体" w:eastAsia="仿宋_GB2312" w:cs="仿宋_GB2312"/>
          <w:b/>
          <w:bCs/>
          <w:sz w:val="32"/>
          <w:szCs w:val="32"/>
        </w:rPr>
        <w:t xml:space="preserve">第七条 </w:t>
      </w:r>
      <w:r>
        <w:rPr>
          <w:rFonts w:hint="eastAsia" w:ascii="宋体" w:hAnsi="宋体" w:eastAsia="仿宋_GB2312" w:cs="仿宋_GB2312"/>
          <w:sz w:val="32"/>
          <w:szCs w:val="32"/>
        </w:rPr>
        <w:t xml:space="preserve"> </w:t>
      </w:r>
      <w:r>
        <w:rPr>
          <w:rFonts w:hint="eastAsia" w:ascii="宋体" w:hAnsi="宋体" w:eastAsia="仿宋_GB2312" w:cs="仿宋_GB2312"/>
          <w:sz w:val="32"/>
          <w:szCs w:val="32"/>
          <w:lang w:val="en"/>
        </w:rPr>
        <w:t>街道办事处、乡镇人民政府应当建立居（村）民委员会、业主代表、业主委员会、物业管理委员会、物业服务企业以及相关单位共同参与的议事协商机制，对住宅小区的公共事务进行民主协商，建立健全多元化物业管理纠纷调解处理机制。</w:t>
      </w:r>
    </w:p>
    <w:p>
      <w:pPr>
        <w:spacing w:line="560" w:lineRule="exact"/>
        <w:ind w:firstLine="643" w:firstLineChars="200"/>
        <w:rPr>
          <w:rFonts w:hint="eastAsia" w:ascii="宋体" w:hAnsi="宋体" w:eastAsia="仿宋_GB2312" w:cs="仿宋_GB2312"/>
          <w:sz w:val="30"/>
          <w:szCs w:val="30"/>
        </w:rPr>
      </w:pPr>
      <w:r>
        <w:rPr>
          <w:rFonts w:hint="eastAsia" w:ascii="宋体" w:hAnsi="宋体" w:eastAsia="仿宋_GB2312" w:cs="仿宋_GB2312"/>
          <w:b/>
          <w:bCs/>
          <w:sz w:val="32"/>
          <w:szCs w:val="32"/>
        </w:rPr>
        <w:t>第八条</w:t>
      </w:r>
      <w:r>
        <w:rPr>
          <w:rFonts w:hint="eastAsia" w:ascii="宋体" w:hAnsi="宋体" w:eastAsia="仿宋_GB2312" w:cs="仿宋_GB2312"/>
          <w:sz w:val="32"/>
          <w:szCs w:val="32"/>
        </w:rPr>
        <w:t xml:space="preserve">  物业服务行业协会应当加强行业自律管理，编制物业服务标准，规范从业人员行为；监测物业服务成本信息</w:t>
      </w:r>
      <w:r>
        <w:rPr>
          <w:rFonts w:hint="default" w:ascii="宋体" w:hAnsi="宋体" w:eastAsia="仿宋_GB2312" w:cs="仿宋_GB2312"/>
          <w:sz w:val="32"/>
          <w:szCs w:val="32"/>
          <w:lang w:val="en"/>
        </w:rPr>
        <w:t>,</w:t>
      </w:r>
      <w:r>
        <w:rPr>
          <w:rFonts w:hint="eastAsia" w:ascii="宋体" w:hAnsi="宋体" w:eastAsia="仿宋_GB2312" w:cs="仿宋_GB2312"/>
          <w:sz w:val="32"/>
          <w:szCs w:val="32"/>
        </w:rPr>
        <w:t>公布计价规则，供业主和物业服务企业协商物业费时参考；加强从业人员职业技能培训，推动职业技能等级认定工作，提高从业人员整体素质和技能水平；协助物业管理主管部门做好物业服务企业及项目负责人信用信息管理，促进企业诚信经营。</w:t>
      </w:r>
    </w:p>
    <w:p>
      <w:pPr>
        <w:spacing w:line="560" w:lineRule="exact"/>
        <w:ind w:firstLine="602" w:firstLineChars="200"/>
        <w:jc w:val="center"/>
        <w:rPr>
          <w:rFonts w:hint="eastAsia" w:ascii="宋体" w:hAnsi="宋体" w:eastAsia="仿宋_GB2312" w:cs="仿宋_GB2312"/>
          <w:b/>
          <w:bCs/>
          <w:sz w:val="30"/>
          <w:szCs w:val="30"/>
        </w:rPr>
      </w:pPr>
    </w:p>
    <w:p>
      <w:pPr>
        <w:spacing w:after="156" w:afterLines="50" w:line="560" w:lineRule="exact"/>
        <w:jc w:val="center"/>
        <w:rPr>
          <w:rFonts w:hint="eastAsia" w:ascii="宋体" w:hAnsi="宋体" w:eastAsia="仿宋_GB2312" w:cs="仿宋_GB2312"/>
          <w:b/>
          <w:bCs/>
          <w:sz w:val="30"/>
          <w:szCs w:val="30"/>
        </w:rPr>
      </w:pPr>
      <w:r>
        <w:rPr>
          <w:rFonts w:hint="eastAsia" w:ascii="宋体" w:hAnsi="宋体" w:eastAsia="黑体" w:cs="黑体"/>
          <w:sz w:val="32"/>
          <w:szCs w:val="32"/>
        </w:rPr>
        <w:t>第二章  业主和业主组织</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第九条 </w:t>
      </w:r>
      <w:r>
        <w:rPr>
          <w:rFonts w:hint="eastAsia" w:ascii="宋体" w:hAnsi="宋体" w:eastAsia="仿宋_GB2312" w:cs="仿宋_GB2312"/>
          <w:sz w:val="32"/>
          <w:szCs w:val="32"/>
        </w:rPr>
        <w:t xml:space="preserve"> 一个物业服务区域内，房屋出售并交付的建筑物总面积达到百分之五十以上的，建设单位应当在三十日内向物业所在地的街道办事处、乡镇人民政府提出召开首次业主大会的书面报告，并提供下列资料：</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（一）</w:t>
      </w:r>
      <w:r>
        <w:rPr>
          <w:rFonts w:hint="eastAsia" w:ascii="宋体" w:hAnsi="宋体" w:eastAsia="仿宋_GB2312" w:cs="仿宋_GB2312"/>
          <w:sz w:val="32"/>
          <w:szCs w:val="32"/>
        </w:rPr>
        <w:t>物业服务区域登记证明；</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（二）</w:t>
      </w:r>
      <w:r>
        <w:rPr>
          <w:rFonts w:hint="eastAsia" w:ascii="宋体" w:hAnsi="宋体" w:eastAsia="仿宋_GB2312" w:cs="仿宋_GB2312"/>
          <w:sz w:val="32"/>
          <w:szCs w:val="32"/>
        </w:rPr>
        <w:t>建筑规划总平面图；</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（三）</w:t>
      </w:r>
      <w:r>
        <w:rPr>
          <w:rFonts w:hint="eastAsia" w:ascii="宋体" w:hAnsi="宋体" w:eastAsia="仿宋_GB2312" w:cs="仿宋_GB2312"/>
          <w:sz w:val="32"/>
          <w:szCs w:val="32"/>
        </w:rPr>
        <w:t>物业建筑面积清册；</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（四）</w:t>
      </w:r>
      <w:r>
        <w:rPr>
          <w:rFonts w:hint="eastAsia" w:ascii="宋体" w:hAnsi="宋体" w:eastAsia="仿宋_GB2312" w:cs="仿宋_GB2312"/>
          <w:sz w:val="32"/>
          <w:szCs w:val="32"/>
        </w:rPr>
        <w:t>业主名册；</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（五）</w:t>
      </w:r>
      <w:r>
        <w:rPr>
          <w:rFonts w:hint="eastAsia" w:ascii="宋体" w:hAnsi="宋体" w:eastAsia="仿宋_GB2312" w:cs="仿宋_GB2312"/>
          <w:sz w:val="32"/>
          <w:szCs w:val="32"/>
        </w:rPr>
        <w:t>交付使用的共用设施设备证明；</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（六）</w:t>
      </w:r>
      <w:r>
        <w:rPr>
          <w:rFonts w:hint="eastAsia" w:ascii="宋体" w:hAnsi="宋体" w:eastAsia="仿宋_GB2312" w:cs="仿宋_GB2312"/>
          <w:sz w:val="32"/>
          <w:szCs w:val="32"/>
        </w:rPr>
        <w:t>物业管理用房配置证明。</w:t>
      </w:r>
    </w:p>
    <w:p>
      <w:pPr>
        <w:pStyle w:val="2"/>
        <w:spacing w:line="560" w:lineRule="exact"/>
        <w:ind w:firstLine="640"/>
        <w:rPr>
          <w:rFonts w:hint="eastAsia" w:ascii="宋体" w:hAnsi="宋体" w:eastAsia="仿宋_GB2312" w:cs="仿宋_GB2312"/>
          <w:sz w:val="32"/>
          <w:szCs w:val="32"/>
        </w:rPr>
      </w:pPr>
      <w:r>
        <w:rPr>
          <w:rFonts w:hint="eastAsia" w:ascii="宋体" w:hAnsi="宋体" w:eastAsia="仿宋_GB2312" w:cs="仿宋_GB2312"/>
          <w:sz w:val="32"/>
          <w:szCs w:val="32"/>
        </w:rPr>
        <w:t>建设单位未将物业服务区域符合业主大会成立条件的情况书面报告物业所在地的街道办事处、乡镇人民政府，或者未按照规定提供有关资料的，街道办事处、乡镇人民政府应当及时催告、督促建设单位履行法定义务。建设单位拒不履行法定义务的，由相关部门依法处理。</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第十条 </w:t>
      </w:r>
      <w:r>
        <w:rPr>
          <w:rFonts w:hint="eastAsia" w:ascii="宋体" w:hAnsi="宋体" w:eastAsia="仿宋_GB2312" w:cs="仿宋_GB2312"/>
          <w:sz w:val="32"/>
          <w:szCs w:val="32"/>
        </w:rPr>
        <w:t xml:space="preserve"> 建设单位提供物业建筑面积清册和业主名册，应当包含物业建筑总面积、物业出售面积、交付时间、业主姓名及联系方式、房屋坐落、专有部分建筑面积等内容。</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建设单位对提交资料的真实性、完整性负责，不得拒绝提供，不得隐匿、篡改、伪造、漏报、瞒报。</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第十一条 </w:t>
      </w:r>
      <w:r>
        <w:rPr>
          <w:rFonts w:hint="eastAsia" w:ascii="宋体" w:hAnsi="宋体" w:eastAsia="仿宋_GB2312" w:cs="仿宋_GB2312"/>
          <w:sz w:val="32"/>
          <w:szCs w:val="32"/>
        </w:rPr>
        <w:t xml:space="preserve"> 业主大会筹备组需要查询建筑物面积清册、核实业主身份和联系电话等事项，由街道办事处、乡镇人民政府出具相应衔接函件，不动产登记、住房城乡建设等有关部门和通信、供水、供电、供气等专业经营单位应当依法予以协助，并在接到函件之日起五个工作日内提供相关资料。</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业主大会筹备组及其工作人员不得将业主、物业使用人的相关资料用于与筹备无关的活动。</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第十二条 </w:t>
      </w:r>
      <w:r>
        <w:rPr>
          <w:rFonts w:hint="eastAsia" w:ascii="宋体" w:hAnsi="宋体" w:eastAsia="仿宋_GB2312" w:cs="仿宋_GB2312"/>
          <w:sz w:val="32"/>
          <w:szCs w:val="32"/>
        </w:rPr>
        <w:t xml:space="preserve"> 首次业主大会会议的筹备经费可以根据实际情况通过业主自筹、建设单位或者物业服务企业出资等方式筹措。</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 xml:space="preserve">鼓励建设单位按照物业总建筑面积每平方米0.3元的标准，单个物业服务区域总费用最低不少于5000元、最高不超过20000元出资，在向物业所在地的街道办事处、乡镇人民政府提出召开首次业主大会的书面报告时，将筹备经费存入街道办事处、乡镇人民政府指定的银行账户。 </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首次业主大会会议召开后，筹备组应当将筹备经费使用情况向全体业主公布，接受业主监督。结余部分的使用由业主大会决定。</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老旧小区以及建设单位已不存在的物业服务区域筹备首次业主大会的，首次筹备经费由街道办事处、乡镇人民政府组织、指导、协调按下列方式筹集：</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（一）</w:t>
      </w:r>
      <w:r>
        <w:rPr>
          <w:rFonts w:hint="eastAsia" w:ascii="宋体" w:hAnsi="宋体" w:eastAsia="仿宋_GB2312" w:cs="仿宋_GB2312"/>
          <w:sz w:val="32"/>
          <w:szCs w:val="32"/>
        </w:rPr>
        <w:t>共有部分经营收益；</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（二）</w:t>
      </w:r>
      <w:r>
        <w:rPr>
          <w:rFonts w:hint="eastAsia" w:ascii="宋体" w:hAnsi="宋体" w:eastAsia="仿宋_GB2312" w:cs="仿宋_GB2312"/>
          <w:sz w:val="32"/>
          <w:szCs w:val="32"/>
        </w:rPr>
        <w:t>全体业主共同筹资；</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（三）</w:t>
      </w:r>
      <w:r>
        <w:rPr>
          <w:rFonts w:hint="eastAsia" w:ascii="宋体" w:hAnsi="宋体" w:eastAsia="仿宋_GB2312" w:cs="仿宋_GB2312"/>
          <w:sz w:val="32"/>
          <w:szCs w:val="32"/>
        </w:rPr>
        <w:t>社会各界、企事业单位、个人自愿捐赠等；</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（四）</w:t>
      </w:r>
      <w:r>
        <w:rPr>
          <w:rFonts w:hint="eastAsia" w:ascii="宋体" w:hAnsi="宋体" w:eastAsia="仿宋_GB2312" w:cs="仿宋_GB2312"/>
          <w:sz w:val="32"/>
          <w:szCs w:val="32"/>
        </w:rPr>
        <w:t>法律法规规定的其他方式。</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第十三条 </w:t>
      </w:r>
      <w:r>
        <w:rPr>
          <w:rFonts w:hint="eastAsia" w:ascii="宋体" w:hAnsi="宋体" w:eastAsia="仿宋_GB2312" w:cs="仿宋_GB2312"/>
          <w:sz w:val="32"/>
          <w:szCs w:val="32"/>
        </w:rPr>
        <w:t xml:space="preserve"> 下列事项由业主共同决定：</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（一）</w:t>
      </w:r>
      <w:r>
        <w:rPr>
          <w:rFonts w:hint="eastAsia" w:ascii="宋体" w:hAnsi="宋体" w:eastAsia="仿宋_GB2312" w:cs="仿宋_GB2312"/>
          <w:sz w:val="32"/>
          <w:szCs w:val="32"/>
        </w:rPr>
        <w:t>制定和修改业主大会议事规则；</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（二）</w:t>
      </w:r>
      <w:r>
        <w:rPr>
          <w:rFonts w:hint="eastAsia" w:ascii="宋体" w:hAnsi="宋体" w:eastAsia="仿宋_GB2312" w:cs="仿宋_GB2312"/>
          <w:sz w:val="32"/>
          <w:szCs w:val="32"/>
        </w:rPr>
        <w:t>制定和修改管理规约；</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（三）</w:t>
      </w:r>
      <w:r>
        <w:rPr>
          <w:rFonts w:hint="eastAsia" w:ascii="宋体" w:hAnsi="宋体" w:eastAsia="仿宋_GB2312" w:cs="仿宋_GB2312"/>
          <w:sz w:val="32"/>
          <w:szCs w:val="32"/>
        </w:rPr>
        <w:t>选举业主委员会或者更换业主委员会成员；</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（四）</w:t>
      </w:r>
      <w:r>
        <w:rPr>
          <w:rFonts w:hint="eastAsia" w:ascii="宋体" w:hAnsi="宋体" w:eastAsia="仿宋_GB2312" w:cs="仿宋_GB2312"/>
          <w:sz w:val="32"/>
          <w:szCs w:val="32"/>
        </w:rPr>
        <w:t>选聘和解聘物业服务企业或者其他管理人；</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（五）</w:t>
      </w:r>
      <w:r>
        <w:rPr>
          <w:rFonts w:hint="eastAsia" w:ascii="宋体" w:hAnsi="宋体" w:eastAsia="仿宋_GB2312" w:cs="仿宋_GB2312"/>
          <w:sz w:val="32"/>
          <w:szCs w:val="32"/>
        </w:rPr>
        <w:t>使用建筑物及其附属设施的维修资金；紧急情形下依法可不经业主共同决定表决；</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（六）</w:t>
      </w:r>
      <w:r>
        <w:rPr>
          <w:rFonts w:hint="eastAsia" w:ascii="宋体" w:hAnsi="宋体" w:eastAsia="仿宋_GB2312" w:cs="仿宋_GB2312"/>
          <w:sz w:val="32"/>
          <w:szCs w:val="32"/>
        </w:rPr>
        <w:t>筹集建筑物及其附属设施的维修资金；</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（七）</w:t>
      </w:r>
      <w:r>
        <w:rPr>
          <w:rFonts w:hint="eastAsia" w:ascii="宋体" w:hAnsi="宋体" w:eastAsia="仿宋_GB2312" w:cs="仿宋_GB2312"/>
          <w:sz w:val="32"/>
          <w:szCs w:val="32"/>
        </w:rPr>
        <w:t>改建、重建建筑物及其附属设施；</w:t>
      </w:r>
    </w:p>
    <w:p>
      <w:pPr>
        <w:pStyle w:val="10"/>
        <w:spacing w:before="0" w:beforeAutospacing="0" w:after="0" w:afterAutospacing="0" w:line="560" w:lineRule="exact"/>
        <w:ind w:firstLine="640" w:firstLineChars="200"/>
        <w:jc w:val="both"/>
        <w:rPr>
          <w:rFonts w:hint="eastAsia" w:ascii="宋体" w:hAnsi="宋体" w:eastAsia="仿宋_GB2312" w:cs="仿宋_GB2312"/>
          <w:sz w:val="32"/>
          <w:szCs w:val="32"/>
        </w:rPr>
      </w:pPr>
      <w:r>
        <w:rPr>
          <w:rFonts w:hint="eastAsia" w:ascii="宋体" w:hAnsi="宋体" w:eastAsia="楷体_GB2312" w:cs="楷体_GB2312"/>
          <w:kern w:val="2"/>
          <w:sz w:val="32"/>
          <w:szCs w:val="32"/>
        </w:rPr>
        <w:t>（八）</w:t>
      </w:r>
      <w:r>
        <w:rPr>
          <w:rFonts w:hint="eastAsia" w:ascii="宋体" w:hAnsi="宋体" w:eastAsia="仿宋_GB2312" w:cs="仿宋_GB2312"/>
          <w:sz w:val="32"/>
          <w:szCs w:val="32"/>
        </w:rPr>
        <w:t>改变共有部分的用途或者利用共有部分从事经营活动；</w:t>
      </w:r>
    </w:p>
    <w:p>
      <w:pPr>
        <w:pStyle w:val="10"/>
        <w:spacing w:before="0" w:beforeAutospacing="0" w:after="0" w:afterAutospacing="0" w:line="560" w:lineRule="exact"/>
        <w:ind w:firstLine="640" w:firstLineChars="200"/>
        <w:jc w:val="both"/>
        <w:rPr>
          <w:rFonts w:hint="eastAsia" w:ascii="宋体" w:hAnsi="宋体" w:eastAsia="仿宋_GB2312" w:cs="仿宋_GB2312"/>
          <w:sz w:val="32"/>
          <w:szCs w:val="32"/>
        </w:rPr>
      </w:pPr>
      <w:r>
        <w:rPr>
          <w:rFonts w:hint="eastAsia" w:ascii="宋体" w:hAnsi="宋体" w:eastAsia="楷体_GB2312" w:cs="楷体_GB2312"/>
          <w:kern w:val="2"/>
          <w:sz w:val="32"/>
          <w:szCs w:val="32"/>
        </w:rPr>
        <w:t>（九）</w:t>
      </w:r>
      <w:r>
        <w:rPr>
          <w:rFonts w:hint="eastAsia" w:ascii="宋体" w:hAnsi="宋体" w:eastAsia="仿宋_GB2312" w:cs="仿宋_GB2312"/>
          <w:sz w:val="32"/>
          <w:szCs w:val="32"/>
        </w:rPr>
        <w:t>决定共有部分经营所得收益的分配、使用方案；</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（十）</w:t>
      </w:r>
      <w:r>
        <w:rPr>
          <w:rFonts w:hint="eastAsia" w:ascii="宋体" w:hAnsi="宋体" w:eastAsia="仿宋_GB2312" w:cs="仿宋_GB2312"/>
          <w:sz w:val="32"/>
          <w:szCs w:val="32"/>
        </w:rPr>
        <w:t>调整物业服务项目、服务费标准；</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（十一）</w:t>
      </w:r>
      <w:r>
        <w:rPr>
          <w:rFonts w:hint="eastAsia" w:ascii="宋体" w:hAnsi="宋体" w:eastAsia="仿宋_GB2312" w:cs="仿宋_GB2312"/>
          <w:sz w:val="32"/>
          <w:szCs w:val="32"/>
        </w:rPr>
        <w:t>有关共有和共同管理权利的其他重大事项。</w:t>
      </w:r>
    </w:p>
    <w:p>
      <w:pPr>
        <w:spacing w:line="560" w:lineRule="exact"/>
        <w:ind w:firstLine="640" w:firstLineChars="200"/>
        <w:rPr>
          <w:rFonts w:hint="eastAsia" w:ascii="宋体" w:hAnsi="宋体" w:eastAsia="仿宋_GB2312" w:cs="仿宋_GB2312"/>
          <w:kern w:val="0"/>
          <w:sz w:val="32"/>
          <w:szCs w:val="32"/>
          <w:lang w:bidi="ar"/>
        </w:rPr>
      </w:pPr>
      <w:r>
        <w:rPr>
          <w:rFonts w:hint="eastAsia" w:ascii="宋体" w:hAnsi="宋体" w:eastAsia="仿宋_GB2312" w:cs="仿宋_GB2312"/>
          <w:kern w:val="0"/>
          <w:sz w:val="32"/>
          <w:szCs w:val="32"/>
        </w:rPr>
        <w:t>业主大会可以在管理规约中明确，授权业主委员会、物业管理委员会在一定额度内决定公共收益使用事项，明确授权使用的情形、条件、额度和程序；尚未成立业主大会的，经依法征得对应范围业主同意后，由物业管理委员会按前述授权规则执行。</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kern w:val="0"/>
          <w:sz w:val="32"/>
          <w:szCs w:val="32"/>
        </w:rPr>
        <w:t>除法律、法规另有规定外，未经业主共同决定依法授权，业主委员会、物业管理委员会或者其他单位和个人不得擅自决定本条所列事项。</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第十四条 </w:t>
      </w:r>
      <w:r>
        <w:rPr>
          <w:rFonts w:hint="eastAsia" w:ascii="宋体" w:hAnsi="宋体" w:eastAsia="仿宋_GB2312" w:cs="仿宋_GB2312"/>
          <w:sz w:val="32"/>
          <w:szCs w:val="32"/>
        </w:rPr>
        <w:t xml:space="preserve"> 业主大会会议的召开应当接受街道办事处、乡镇人民政府的指导和监督。筹备组、业主委员会应当在召开业主大会会议公告前不少于十五日将会议方案、议程、议事内容或者拟表决事项等书面报告街道办事处、乡镇人民政府，并听取意见和建议。</w:t>
      </w:r>
    </w:p>
    <w:p>
      <w:pPr>
        <w:pStyle w:val="10"/>
        <w:spacing w:before="0" w:beforeAutospacing="0" w:after="0" w:afterAutospacing="0" w:line="560" w:lineRule="exact"/>
        <w:ind w:firstLine="643" w:firstLineChars="200"/>
        <w:jc w:val="both"/>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第十五条 </w:t>
      </w:r>
      <w:r>
        <w:rPr>
          <w:rFonts w:hint="eastAsia" w:ascii="宋体" w:hAnsi="宋体" w:eastAsia="仿宋_GB2312" w:cs="仿宋_GB2312"/>
          <w:sz w:val="32"/>
          <w:szCs w:val="32"/>
        </w:rPr>
        <w:t>  业主大会会议表决可以采用集体讨论、书面征求意见或者线上业主大会表决平台进行。通过线上业主大会表决平台进行的，业主大会可以选择物业管理主管部门建立的业主决策电子投票系统进行表决。</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第十六条 </w:t>
      </w:r>
      <w:r>
        <w:rPr>
          <w:rFonts w:hint="eastAsia" w:ascii="宋体" w:hAnsi="宋体" w:eastAsia="仿宋_GB2312" w:cs="仿宋_GB2312"/>
          <w:sz w:val="32"/>
          <w:szCs w:val="32"/>
        </w:rPr>
        <w:t xml:space="preserve"> 业主应当积极参与业主大会，履行共同管理的义务。</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建设单位或其他业主在一个物业服务区域内利用其持有的专有部分面积优势，无正当理由拒绝参加业主大会会议，或者收到会议通知后未在规定期限内反馈表决意见，导致业主大会会议无法达到法定参与比例、影响或可能影响业主共同利益或安全的，物业所在地的街道办事处、乡镇人民政府应当予以协调，督促建设单位或其他业主履行共同管理义务。</w:t>
      </w:r>
      <w:r>
        <w:rPr>
          <w:rFonts w:hint="eastAsia" w:ascii="宋体" w:hAnsi="宋体" w:eastAsia="仿宋_GB2312" w:cs="仿宋_GB2312"/>
          <w:sz w:val="32"/>
          <w:szCs w:val="32"/>
        </w:rPr>
        <w:br w:type="textWrapping"/>
      </w:r>
      <w:r>
        <w:rPr>
          <w:rFonts w:hint="eastAsia" w:ascii="宋体" w:hAnsi="宋体" w:eastAsia="仿宋_GB2312" w:cs="仿宋_GB2312"/>
          <w:sz w:val="32"/>
          <w:szCs w:val="32"/>
        </w:rPr>
        <w:t xml:space="preserve">   建设单位或其他业主经督促仍拒绝参与的，街道办事处、乡镇人民政府应当将督促过程及结果记录备查。</w:t>
      </w:r>
      <w:r>
        <w:rPr>
          <w:rFonts w:hint="eastAsia" w:ascii="宋体" w:hAnsi="宋体" w:eastAsia="仿宋_GB2312" w:cs="仿宋_GB2312"/>
          <w:sz w:val="32"/>
          <w:szCs w:val="32"/>
        </w:rPr>
        <w:br w:type="textWrapping"/>
      </w:r>
      <w:r>
        <w:rPr>
          <w:rFonts w:hint="eastAsia" w:ascii="宋体" w:hAnsi="宋体" w:eastAsia="仿宋_GB2312" w:cs="仿宋_GB2312"/>
          <w:sz w:val="32"/>
          <w:szCs w:val="32"/>
        </w:rPr>
        <w:t xml:space="preserve">    业主认为建设单位或其他业主拒绝履行共同管理义务，侵害其依法行使共同管理权利的，可以依法向人民法院提起诉讼。</w:t>
      </w:r>
    </w:p>
    <w:p>
      <w:pPr>
        <w:pStyle w:val="10"/>
        <w:spacing w:before="0" w:beforeAutospacing="0" w:after="0" w:afterAutospacing="0" w:line="560" w:lineRule="exact"/>
        <w:ind w:firstLine="643" w:firstLineChars="200"/>
        <w:jc w:val="both"/>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第十七条  </w:t>
      </w:r>
      <w:r>
        <w:rPr>
          <w:rFonts w:hint="eastAsia" w:ascii="宋体" w:hAnsi="宋体" w:eastAsia="仿宋_GB2312" w:cs="仿宋_GB2312"/>
          <w:kern w:val="2"/>
          <w:sz w:val="32"/>
          <w:szCs w:val="32"/>
        </w:rPr>
        <w:t>业主委员会委员实行任期制。提倡建立业主委员会主任、财务负责人离任审计制度。有下列情形之一的，业主委员会应当依照管理规约、业主大会议事规则的约定或者业主大会的决定，委托专业机构进行审计：</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（一）</w:t>
      </w:r>
      <w:r>
        <w:rPr>
          <w:rFonts w:hint="eastAsia" w:ascii="宋体" w:hAnsi="宋体" w:eastAsia="仿宋_GB2312" w:cs="仿宋_GB2312"/>
          <w:sz w:val="32"/>
          <w:szCs w:val="32"/>
        </w:rPr>
        <w:t>业主委员会换届的；</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（二）</w:t>
      </w:r>
      <w:r>
        <w:rPr>
          <w:rFonts w:hint="eastAsia" w:ascii="宋体" w:hAnsi="宋体" w:eastAsia="仿宋_GB2312" w:cs="仿宋_GB2312"/>
          <w:sz w:val="32"/>
          <w:szCs w:val="32"/>
        </w:rPr>
        <w:t>业主委员会主任、财务负责人任期内离职的；</w:t>
      </w:r>
    </w:p>
    <w:p>
      <w:pPr>
        <w:spacing w:line="560" w:lineRule="exact"/>
        <w:ind w:firstLine="640" w:firstLineChars="200"/>
        <w:rPr>
          <w:rFonts w:hint="eastAsia" w:ascii="宋体" w:hAnsi="宋体" w:eastAsia="仿宋_GB2312" w:cs="仿宋_GB2312"/>
          <w:kern w:val="0"/>
          <w:sz w:val="32"/>
          <w:szCs w:val="32"/>
        </w:rPr>
      </w:pPr>
      <w:r>
        <w:rPr>
          <w:rFonts w:hint="eastAsia" w:ascii="宋体" w:hAnsi="宋体" w:eastAsia="楷体_GB2312" w:cs="楷体_GB2312"/>
          <w:sz w:val="32"/>
          <w:szCs w:val="32"/>
        </w:rPr>
        <w:t>（三）</w:t>
      </w:r>
      <w:r>
        <w:rPr>
          <w:rFonts w:hint="eastAsia" w:ascii="宋体" w:hAnsi="宋体" w:eastAsia="仿宋_GB2312" w:cs="仿宋_GB2312"/>
          <w:kern w:val="0"/>
          <w:sz w:val="32"/>
          <w:szCs w:val="32"/>
        </w:rPr>
        <w:t>物业服务区域专有部分面积占比百分之二十以上的业主或者人数占比百分之二十以上的业主对共有部分收益收支情况提出书面异议的</w:t>
      </w:r>
      <w:r>
        <w:rPr>
          <w:rFonts w:hint="eastAsia" w:ascii="宋体" w:hAnsi="宋体" w:eastAsia="仿宋_GB2312" w:cs="仿宋_GB2312"/>
          <w:sz w:val="32"/>
          <w:szCs w:val="32"/>
        </w:rPr>
        <w:t>；</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（四）</w:t>
      </w:r>
      <w:r>
        <w:rPr>
          <w:rFonts w:hint="eastAsia" w:ascii="宋体" w:hAnsi="宋体" w:eastAsia="仿宋_GB2312" w:cs="仿宋_GB2312"/>
          <w:sz w:val="32"/>
          <w:szCs w:val="32"/>
        </w:rPr>
        <w:t>管理规约规定的其他情形。</w:t>
      </w:r>
    </w:p>
    <w:p>
      <w:pPr>
        <w:spacing w:line="560" w:lineRule="exact"/>
        <w:ind w:firstLine="640" w:firstLineChars="200"/>
        <w:rPr>
          <w:rFonts w:ascii="宋体" w:hAnsi="宋体" w:eastAsia="仿宋" w:cs="宋体"/>
          <w:kern w:val="0"/>
          <w:sz w:val="32"/>
          <w:szCs w:val="32"/>
        </w:rPr>
      </w:pPr>
      <w:r>
        <w:rPr>
          <w:rFonts w:hint="eastAsia" w:ascii="宋体" w:hAnsi="宋体" w:eastAsia="仿宋_GB2312" w:cs="仿宋_GB2312"/>
          <w:kern w:val="0"/>
          <w:sz w:val="32"/>
          <w:szCs w:val="32"/>
        </w:rPr>
        <w:t>审计费用在业主公共收益中列支，审计结果应当在物业管理区域显著位置公示。</w:t>
      </w:r>
    </w:p>
    <w:p>
      <w:pPr>
        <w:pStyle w:val="2"/>
        <w:spacing w:line="560" w:lineRule="exact"/>
        <w:ind w:firstLine="0" w:firstLineChars="0"/>
        <w:rPr>
          <w:rFonts w:hint="eastAsia" w:ascii="宋体" w:hAnsi="宋体"/>
        </w:rPr>
      </w:pPr>
    </w:p>
    <w:p>
      <w:pPr>
        <w:spacing w:after="156" w:afterLines="50" w:line="560" w:lineRule="exact"/>
        <w:jc w:val="center"/>
        <w:rPr>
          <w:rFonts w:hint="eastAsia" w:ascii="宋体" w:hAnsi="宋体" w:eastAsia="仿宋_GB2312" w:cs="仿宋_GB2312"/>
          <w:b/>
          <w:bCs/>
          <w:sz w:val="30"/>
          <w:szCs w:val="30"/>
        </w:rPr>
      </w:pPr>
      <w:r>
        <w:rPr>
          <w:rFonts w:hint="eastAsia" w:ascii="宋体" w:hAnsi="宋体" w:eastAsia="黑体" w:cs="黑体"/>
          <w:sz w:val="32"/>
          <w:szCs w:val="32"/>
        </w:rPr>
        <w:t>第三章  管理和服务</w:t>
      </w:r>
    </w:p>
    <w:p>
      <w:pPr>
        <w:spacing w:line="560" w:lineRule="exact"/>
        <w:ind w:firstLine="643" w:firstLineChars="200"/>
        <w:rPr>
          <w:rFonts w:hint="eastAsia" w:ascii="宋体" w:hAnsi="宋体" w:eastAsia="仿宋_GB2312" w:cs="仿宋_GB2312"/>
          <w:b/>
          <w:bCs/>
          <w:sz w:val="32"/>
          <w:szCs w:val="32"/>
        </w:rPr>
      </w:pPr>
      <w:r>
        <w:rPr>
          <w:rFonts w:hint="eastAsia" w:ascii="宋体" w:hAnsi="宋体" w:eastAsia="仿宋_GB2312" w:cs="仿宋_GB2312"/>
          <w:b/>
          <w:bCs/>
          <w:sz w:val="32"/>
          <w:szCs w:val="32"/>
        </w:rPr>
        <w:t>第十八条</w:t>
      </w:r>
      <w:r>
        <w:rPr>
          <w:rFonts w:hint="eastAsia" w:ascii="宋体" w:hAnsi="宋体" w:eastAsia="仿宋_GB2312" w:cs="仿宋_GB2312"/>
          <w:sz w:val="32"/>
          <w:szCs w:val="32"/>
        </w:rPr>
        <w:t xml:space="preserve">  推行酬金制物业服务，鼓励业主依法采用酬金制物业服务计费方式。物业主管部门应当强化政策业务指导，联合相关部门规范计费规则，制定物业服务合同示范文本。街道办事处、乡镇人民政府结合住宅小区实际，选取业委会运行规范、业主自治基础好的小区开展试点，有序扩大酬金制物业服务覆盖面。</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第十九条  指</w:t>
      </w:r>
      <w:r>
        <w:rPr>
          <w:rFonts w:hint="eastAsia" w:ascii="宋体" w:hAnsi="宋体" w:eastAsia="仿宋_GB2312" w:cs="仿宋_GB2312"/>
          <w:sz w:val="32"/>
          <w:szCs w:val="32"/>
        </w:rPr>
        <w:t>导建设单位</w:t>
      </w:r>
      <w:r>
        <w:rPr>
          <w:rFonts w:hint="eastAsia" w:ascii="宋体" w:hAnsi="宋体" w:eastAsia="仿宋_GB2312" w:cs="仿宋_GB2312"/>
          <w:b/>
          <w:bCs/>
          <w:kern w:val="0"/>
          <w:sz w:val="32"/>
          <w:szCs w:val="32"/>
        </w:rPr>
        <w:t>优先</w:t>
      </w:r>
      <w:r>
        <w:rPr>
          <w:rFonts w:hint="eastAsia" w:ascii="宋体" w:hAnsi="宋体" w:eastAsia="仿宋_GB2312" w:cs="仿宋_GB2312"/>
          <w:sz w:val="32"/>
          <w:szCs w:val="32"/>
        </w:rPr>
        <w:t>通过公开招标的方式选聘</w:t>
      </w:r>
      <w:r>
        <w:rPr>
          <w:rFonts w:hint="eastAsia" w:ascii="宋体" w:hAnsi="宋体" w:eastAsia="仿宋_GB2312" w:cs="仿宋_GB2312"/>
          <w:b/>
          <w:bCs/>
          <w:kern w:val="0"/>
          <w:sz w:val="32"/>
          <w:szCs w:val="32"/>
        </w:rPr>
        <w:t>住宅小区</w:t>
      </w:r>
      <w:r>
        <w:rPr>
          <w:rFonts w:hint="eastAsia" w:ascii="宋体" w:hAnsi="宋体" w:eastAsia="仿宋_GB2312" w:cs="仿宋_GB2312"/>
          <w:sz w:val="32"/>
          <w:szCs w:val="32"/>
        </w:rPr>
        <w:t>前期物业服务企业。</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 推进业主大会通过公开招标方式选聘物业服务企业。 除业主大会决定继续聘用原物业服务企业之外，引导业主大会通过公开招标选聘物业服务企业。</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公开招标投标人少于3个或者住宅规模较小的，经项目所在地物业管理主管部门批准，可以协议选聘物业服务企业。</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物业管理主管部门应当完善物业管理招标投标制度，加强对招标投标代理机构、评标专家和招标投标活动监管。</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第二十条 </w:t>
      </w:r>
      <w:r>
        <w:rPr>
          <w:rFonts w:hint="eastAsia" w:ascii="宋体" w:hAnsi="宋体" w:eastAsia="仿宋_GB2312" w:cs="仿宋_GB2312"/>
          <w:sz w:val="32"/>
          <w:szCs w:val="32"/>
        </w:rPr>
        <w:t xml:space="preserve"> 委托物业服务企业管理的住宅小区，业主委员会、物业服务企业应当按照有关规定进行承接查验，并公示承接查验结果。未实施查验的，物业服务企业不得承接。</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第二十一条 </w:t>
      </w:r>
      <w:r>
        <w:rPr>
          <w:rFonts w:hint="eastAsia" w:ascii="宋体" w:hAnsi="宋体" w:eastAsia="仿宋_GB2312" w:cs="仿宋_GB2312"/>
          <w:sz w:val="32"/>
          <w:szCs w:val="32"/>
        </w:rPr>
        <w:t xml:space="preserve"> 物业服务实行项目负责人制度。物业服务企业应当按照物业服务合同约定，指派项目负责人负责物业服务项目的运营和管理。</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项目负责人应当熟悉安全生产、物业管理法律法规和相关规定，具备物业管理职业技能，履行以下工作职责：</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（一）</w:t>
      </w:r>
      <w:r>
        <w:rPr>
          <w:rFonts w:hint="eastAsia" w:ascii="宋体" w:hAnsi="宋体" w:eastAsia="仿宋_GB2312" w:cs="仿宋_GB2312"/>
          <w:sz w:val="32"/>
          <w:szCs w:val="32"/>
        </w:rPr>
        <w:t>根据法律法规、物业服务合同和物业服务企业规章制度，制定物业服务区域的物业服务方案和应急预案并组织实施；及时关注行业政策、了解行业动态；积极落实行业各项规定及措施；</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（二）</w:t>
      </w:r>
      <w:r>
        <w:rPr>
          <w:rFonts w:hint="eastAsia" w:ascii="宋体" w:hAnsi="宋体" w:eastAsia="仿宋_GB2312" w:cs="仿宋_GB2312"/>
          <w:sz w:val="32"/>
          <w:szCs w:val="32"/>
        </w:rPr>
        <w:t>按照法律法规规定及物业服务合同约定，组织实施物业服务区域内共用部位、共</w:t>
      </w:r>
      <w:r>
        <w:rPr>
          <w:rFonts w:hint="eastAsia" w:ascii="宋体" w:hAnsi="宋体" w:eastAsia="仿宋_GB2312" w:cs="仿宋_GB2312"/>
          <w:kern w:val="0"/>
          <w:sz w:val="32"/>
          <w:szCs w:val="32"/>
          <w:shd w:val="clear" w:color="auto" w:fill="FFFFFF"/>
          <w:lang w:bidi="ar"/>
        </w:rPr>
        <w:t>用设施设备的维护和管理，开展</w:t>
      </w:r>
      <w:r>
        <w:rPr>
          <w:rFonts w:hint="eastAsia" w:ascii="宋体" w:hAnsi="宋体" w:eastAsia="仿宋_GB2312" w:cs="仿宋_GB2312"/>
          <w:sz w:val="32"/>
          <w:szCs w:val="32"/>
        </w:rPr>
        <w:t>日常维修、保洁服务、绿化养护、保安服务、卫生消毒、车辆管理、秩序维护等工作；负责物业共用设备、设施及相关资料的查验保管；</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（三）</w:t>
      </w:r>
      <w:r>
        <w:rPr>
          <w:rFonts w:hint="eastAsia" w:ascii="宋体" w:hAnsi="宋体" w:eastAsia="仿宋_GB2312" w:cs="仿宋_GB2312"/>
          <w:sz w:val="32"/>
          <w:szCs w:val="32"/>
        </w:rPr>
        <w:t>建立健全各项制度和岗位工作标准，加强对服务区域内各岗位工作人员管理，规范服务行为；</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（四）</w:t>
      </w:r>
      <w:r>
        <w:rPr>
          <w:rFonts w:hint="eastAsia" w:ascii="宋体" w:hAnsi="宋体" w:eastAsia="仿宋_GB2312" w:cs="仿宋_GB2312"/>
          <w:sz w:val="32"/>
          <w:szCs w:val="32"/>
        </w:rPr>
        <w:t>加强与业主大会、业主委员会（物业管理委员会）、业主和使用人的沟通与交流，接受业主监督；定期组织向业主公示公共收益的收支情况，接受业主监督；</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（五）</w:t>
      </w:r>
      <w:r>
        <w:rPr>
          <w:rFonts w:hint="eastAsia" w:ascii="宋体" w:hAnsi="宋体" w:eastAsia="仿宋_GB2312" w:cs="仿宋_GB2312"/>
          <w:sz w:val="32"/>
          <w:szCs w:val="32"/>
        </w:rPr>
        <w:t>做好安全生产工作。</w:t>
      </w:r>
      <w:r>
        <w:rPr>
          <w:rFonts w:hint="eastAsia" w:ascii="宋体" w:hAnsi="宋体" w:eastAsia="仿宋_GB2312" w:cs="仿宋_GB2312"/>
          <w:kern w:val="0"/>
          <w:sz w:val="32"/>
          <w:szCs w:val="32"/>
          <w:shd w:val="clear" w:color="auto" w:fill="FFFFFF"/>
          <w:lang w:bidi="ar"/>
        </w:rPr>
        <w:t>保障电梯机房及底坑安全运行环境；</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及时协调处理物业服务区域内紧急情况和突发事件，发现业主损坏房屋承重结构、违法搭建、擅自改变房屋使用性质、占用堵塞消防通道、电动车进楼入户充电、破坏人防设施设备等违法违规行为和其他影响公共安全的行为，应当进行劝阻、制止，并及时向业主委员会（物业管理委员会）和有关部门报告；</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（六）</w:t>
      </w:r>
      <w:r>
        <w:rPr>
          <w:rFonts w:hint="eastAsia" w:ascii="宋体" w:hAnsi="宋体" w:eastAsia="仿宋_GB2312" w:cs="仿宋_GB2312"/>
          <w:sz w:val="32"/>
          <w:szCs w:val="32"/>
        </w:rPr>
        <w:t>接受有关部门、街道办事处、乡镇人民政府的指导和监督，协助社区做好物业管理相关工作；</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（七）</w:t>
      </w:r>
      <w:r>
        <w:rPr>
          <w:rFonts w:hint="eastAsia" w:ascii="宋体" w:hAnsi="宋体" w:eastAsia="仿宋_GB2312" w:cs="仿宋_GB2312"/>
          <w:sz w:val="32"/>
          <w:szCs w:val="32"/>
        </w:rPr>
        <w:t>执行业主大会关于专项维修资金和公共收益使用的决定；</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（八）</w:t>
      </w:r>
      <w:r>
        <w:rPr>
          <w:rFonts w:hint="eastAsia" w:ascii="宋体" w:hAnsi="宋体" w:eastAsia="仿宋_GB2312" w:cs="仿宋_GB2312"/>
          <w:sz w:val="32"/>
          <w:szCs w:val="32"/>
        </w:rPr>
        <w:t>法律法规规定及物业服务合同约定的其他事项。</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除物业服务合同另有约定外，项目负责人只能在一个物业服务项目任职。物业服务企业派驻的项目负责人兼管多个物业服务区域的，应当在业主大会选聘物业服务企业时告知业主委员会，且不得在物业服务合同期限内擅自增加兼管的物业服务区域。物业服务企业更换项目负责人的，应当及时告知业主委员会并予以公示。</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物业管理主管部门应当探索建立项目负责人备案制度，推动项目负责人信用评价工作。</w:t>
      </w:r>
    </w:p>
    <w:p>
      <w:pPr>
        <w:pStyle w:val="6"/>
        <w:spacing w:line="560" w:lineRule="exact"/>
        <w:ind w:firstLine="643" w:firstLineChars="200"/>
        <w:rPr>
          <w:rFonts w:hint="eastAsia" w:hAnsi="宋体" w:eastAsia="仿宋_GB2312" w:cs="仿宋_GB2312"/>
          <w:sz w:val="32"/>
          <w:szCs w:val="32"/>
        </w:rPr>
      </w:pPr>
      <w:r>
        <w:rPr>
          <w:rFonts w:hint="eastAsia" w:hAnsi="宋体" w:eastAsia="仿宋_GB2312" w:cs="仿宋_GB2312"/>
          <w:b/>
          <w:bCs/>
          <w:sz w:val="32"/>
          <w:szCs w:val="32"/>
        </w:rPr>
        <w:t xml:space="preserve">第二十二条 </w:t>
      </w:r>
      <w:r>
        <w:rPr>
          <w:rFonts w:hint="eastAsia" w:hAnsi="宋体" w:eastAsia="仿宋_GB2312" w:cs="仿宋_GB2312"/>
          <w:sz w:val="32"/>
          <w:szCs w:val="32"/>
        </w:rPr>
        <w:t xml:space="preserve"> 物业服务合同期限未满，</w:t>
      </w:r>
      <w:r>
        <w:rPr>
          <w:rFonts w:hint="eastAsia" w:hAnsi="宋体" w:eastAsia="仿宋_GB2312" w:cs="仿宋_GB2312"/>
          <w:sz w:val="32"/>
          <w:szCs w:val="32"/>
          <w:lang w:val="en"/>
        </w:rPr>
        <w:t>物业服务企业</w:t>
      </w:r>
      <w:r>
        <w:rPr>
          <w:rFonts w:hint="eastAsia" w:hAnsi="宋体" w:eastAsia="仿宋_GB2312" w:cs="仿宋_GB2312"/>
          <w:sz w:val="32"/>
          <w:szCs w:val="32"/>
        </w:rPr>
        <w:t>不得擅自停止服务、擅自退出项目。确需提前退出的，应当提前九十日公示，书面告知业主委员会（物业管理委员会），并向街道办事处、乡镇人民政府报备。</w:t>
      </w:r>
      <w:r>
        <w:rPr>
          <w:rFonts w:hint="eastAsia" w:hAnsi="宋体" w:eastAsia="仿宋_GB2312" w:cs="仿宋_GB2312"/>
          <w:kern w:val="0"/>
          <w:sz w:val="32"/>
          <w:szCs w:val="32"/>
        </w:rPr>
        <w:t>物业服务合同对提前退出通知期限另有约定的，从其约定。</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物业服务企业不履行物业服务合同约定擅自停止服务的，由物业管理主管部门责令限期改正；逾期不改正的，处五万元以上十万元以下罚款。</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第二十三条 </w:t>
      </w:r>
      <w:r>
        <w:rPr>
          <w:rFonts w:hint="eastAsia" w:ascii="宋体" w:hAnsi="宋体" w:eastAsia="仿宋_GB2312" w:cs="仿宋_GB2312"/>
          <w:sz w:val="32"/>
          <w:szCs w:val="32"/>
        </w:rPr>
        <w:t xml:space="preserve"> 原物业服务企业退出前，应当向业主委员会（物业管理委员会）移交下列财物和资料，并配合查验：</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（一）</w:t>
      </w:r>
      <w:r>
        <w:rPr>
          <w:rFonts w:hint="eastAsia" w:ascii="宋体" w:hAnsi="宋体" w:eastAsia="仿宋_GB2312" w:cs="仿宋_GB2312"/>
          <w:sz w:val="32"/>
          <w:szCs w:val="32"/>
        </w:rPr>
        <w:t>建设单位依法移交的物业承接查验资料；</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（二）</w:t>
      </w:r>
      <w:r>
        <w:rPr>
          <w:rFonts w:hint="eastAsia" w:ascii="宋体" w:hAnsi="宋体" w:eastAsia="仿宋_GB2312" w:cs="仿宋_GB2312"/>
          <w:sz w:val="32"/>
          <w:szCs w:val="32"/>
        </w:rPr>
        <w:t>预收的物业服务费、装修履约保证金；</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（三）</w:t>
      </w:r>
      <w:r>
        <w:rPr>
          <w:rFonts w:hint="eastAsia" w:ascii="宋体" w:hAnsi="宋体" w:eastAsia="仿宋_GB2312" w:cs="仿宋_GB2312"/>
          <w:sz w:val="32"/>
          <w:szCs w:val="32"/>
        </w:rPr>
        <w:t>有关物业以及电梯、消防、技防等设施设备改造、维护、运行、保养的相关资料；</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（四）</w:t>
      </w:r>
      <w:r>
        <w:rPr>
          <w:rFonts w:hint="eastAsia" w:ascii="宋体" w:hAnsi="宋体" w:eastAsia="仿宋_GB2312" w:cs="仿宋_GB2312"/>
          <w:sz w:val="32"/>
          <w:szCs w:val="32"/>
        </w:rPr>
        <w:t>物业管理用房和受委托管理的其他房屋、场地以及财物；</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（五）</w:t>
      </w:r>
      <w:r>
        <w:rPr>
          <w:rFonts w:hint="eastAsia" w:ascii="宋体" w:hAnsi="宋体" w:eastAsia="仿宋_GB2312" w:cs="仿宋_GB2312"/>
          <w:sz w:val="32"/>
          <w:szCs w:val="32"/>
        </w:rPr>
        <w:t>利用业主共有资金配置的设施设备及其相关资料；</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（六）</w:t>
      </w:r>
      <w:r>
        <w:rPr>
          <w:rFonts w:hint="eastAsia" w:ascii="宋体" w:hAnsi="宋体" w:eastAsia="仿宋_GB2312" w:cs="仿宋_GB2312"/>
          <w:sz w:val="32"/>
          <w:szCs w:val="32"/>
        </w:rPr>
        <w:t>利用共有物业经营的相关资料、公共水电分摊费用交纳记录等资料；</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（七）</w:t>
      </w:r>
      <w:r>
        <w:rPr>
          <w:rFonts w:hint="eastAsia" w:ascii="宋体" w:hAnsi="宋体" w:eastAsia="仿宋_GB2312" w:cs="仿宋_GB2312"/>
          <w:sz w:val="32"/>
          <w:szCs w:val="32"/>
        </w:rPr>
        <w:t>其他应当移交的财物和资料。</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原物业服务企业与业主委员会（物业管理委员会）办理交接时，交接各方应当对物业服务区域内电梯、消防、监控等共用设施设备现状给予确认。</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原物业服务企业未按照物业服务合同约定履行维护保养义务，造成共用设施设备损坏的，应当承担修复责任或者赔偿损失。</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第二十四条  </w:t>
      </w:r>
      <w:r>
        <w:rPr>
          <w:rFonts w:hint="eastAsia" w:ascii="宋体" w:hAnsi="宋体" w:eastAsia="仿宋_GB2312" w:cs="仿宋_GB2312"/>
          <w:sz w:val="32"/>
          <w:szCs w:val="32"/>
        </w:rPr>
        <w:t>鼓励业主委员会、物业管理委员会、建设单位、物业服务企业等委托第三方机构，开展物业项目交接、承接查验、物业服务标准和费用测算及消防安全、物业服务质量、物业服务企业履约情况评估等与物业管理相关的活动。</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第三方机构应当遵循独立、客观、公正的原则，依照法律法规、相关技术规范和合同提供专业服务，出具的报告应当真实、客观、完整，并对出具的报告负责。</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第二十五条  </w:t>
      </w:r>
      <w:r>
        <w:rPr>
          <w:rFonts w:hint="eastAsia" w:ascii="宋体" w:hAnsi="宋体" w:eastAsia="仿宋_GB2312" w:cs="仿宋_GB2312"/>
          <w:sz w:val="32"/>
          <w:szCs w:val="32"/>
        </w:rPr>
        <w:t>已交付业主的物业，物业服务费用由业主承担，业主应当按照前期物业服务合同的约定，向物业服务企业交纳物业服务费用。建设单位限定购房人办理交付手续的时间不得少于两个月。</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已竣工但尚未出售或者尚未交付业主的物业，物业服务费用由建设单位承担，建设单位应当按照前期物业服务合同的约定，向物业服务企业交纳物业服务费用。</w:t>
      </w:r>
    </w:p>
    <w:p>
      <w:pPr>
        <w:pStyle w:val="6"/>
        <w:spacing w:line="560" w:lineRule="exact"/>
        <w:ind w:firstLine="640" w:firstLineChars="200"/>
        <w:rPr>
          <w:rFonts w:hint="eastAsia" w:hAnsi="宋体" w:eastAsia="仿宋_GB2312" w:cs="仿宋_GB2312"/>
          <w:sz w:val="32"/>
          <w:szCs w:val="32"/>
          <w:lang w:bidi="ar"/>
        </w:rPr>
      </w:pPr>
      <w:r>
        <w:rPr>
          <w:rFonts w:hint="eastAsia" w:hAnsi="宋体" w:eastAsia="仿宋_GB2312" w:cs="仿宋_GB2312"/>
          <w:sz w:val="32"/>
          <w:szCs w:val="32"/>
          <w:lang w:bidi="ar"/>
        </w:rPr>
        <w:t>物业服务费批量欠费纠纷，经物业服务企业催告后仍不交纳的，物业服务企业可以向调解组织申请调解或向人民法院提起诉讼。物业管理主管部门应当与司法机关、街道办事处、乡镇人民政府建立物业纠纷联动化解工作机制，推动矛盾纠纷快速处理。</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第二十六条 </w:t>
      </w:r>
      <w:r>
        <w:rPr>
          <w:rFonts w:hint="eastAsia" w:ascii="宋体" w:hAnsi="宋体" w:eastAsia="仿宋_GB2312" w:cs="仿宋_GB2312"/>
          <w:sz w:val="32"/>
          <w:szCs w:val="32"/>
        </w:rPr>
        <w:t xml:space="preserve"> 物业服务内容、标准以及物业服务收费方案，由业主共同决定。</w:t>
      </w:r>
    </w:p>
    <w:p>
      <w:pPr>
        <w:pStyle w:val="6"/>
        <w:spacing w:line="560" w:lineRule="exact"/>
        <w:ind w:firstLine="640" w:firstLineChars="200"/>
        <w:rPr>
          <w:rFonts w:hint="eastAsia" w:hAnsi="宋体" w:eastAsia="仿宋_GB2312" w:cs="仿宋_GB2312"/>
          <w:sz w:val="32"/>
          <w:szCs w:val="32"/>
        </w:rPr>
      </w:pPr>
      <w:r>
        <w:rPr>
          <w:rFonts w:hint="eastAsia" w:hAnsi="宋体" w:eastAsia="仿宋_GB2312" w:cs="仿宋_GB2312"/>
          <w:sz w:val="32"/>
          <w:szCs w:val="32"/>
        </w:rPr>
        <w:t>业主办理交付手续后空置的房屋，空置认定标准、物业费减免比例、申请报备程序等事项，由业主大会决定并载入管理规约。业主大会已经就前述事项形成约定，通过招投标选聘物业服务企业的，前述相关事项，应当在招投标公告、招投标文件中明确明示，并载入物业服务合同。</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第二十七条 </w:t>
      </w:r>
      <w:r>
        <w:rPr>
          <w:rFonts w:hint="eastAsia" w:ascii="宋体" w:hAnsi="宋体" w:eastAsia="仿宋_GB2312" w:cs="仿宋_GB2312"/>
          <w:sz w:val="32"/>
          <w:szCs w:val="32"/>
        </w:rPr>
        <w:t xml:space="preserve"> 公共收益属全体业主共有，主要用于补充专项维修资金，也可以按照业主大会的决定使用。</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未经业主大会决定，业主委员会、物业管理委员会、物业服务企业等不得擅自分配、使用、处置公共收益。</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第二十八条 </w:t>
      </w:r>
      <w:r>
        <w:rPr>
          <w:rFonts w:hint="eastAsia" w:ascii="宋体" w:hAnsi="宋体" w:eastAsia="仿宋_GB2312" w:cs="仿宋_GB2312"/>
          <w:sz w:val="32"/>
          <w:szCs w:val="32"/>
        </w:rPr>
        <w:t xml:space="preserve"> 经业主共同决定，物业服务区域可以实行业主自行管理。</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业主自行管理的，可以聘请相关人员负责物业服务区域内的秩序维护、清洁卫生、绿地养护等管理事项；也可以将管理事项分别委托不同的专业服务人。电梯、消防、安防等涉及人身、财产安全以及其他有特定要求的设施设备，应当委托专业机构进行管理维护。</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业主大会、业主委员会应当依法实施管理和经营，承担安全生产、消防安全、经营管理等相关责任，接受街道办事处、乡镇人民政府和相关管理部门的指导和监督。</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业主自行管理的，应当在街道办事处、乡镇人民政府以及物业管理主管部门指导下制定自行管理方案，经业主共同决定通过后，长期在物业服务区域显著位置公示。自行管理方案应当包含下列内容：</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（一）</w:t>
      </w:r>
      <w:r>
        <w:rPr>
          <w:rFonts w:hint="eastAsia" w:ascii="宋体" w:hAnsi="宋体" w:eastAsia="仿宋_GB2312" w:cs="仿宋_GB2312"/>
          <w:sz w:val="32"/>
          <w:szCs w:val="32"/>
        </w:rPr>
        <w:t>自行管理的执行人；</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（二）</w:t>
      </w:r>
      <w:r>
        <w:rPr>
          <w:rFonts w:hint="eastAsia" w:ascii="宋体" w:hAnsi="宋体" w:eastAsia="仿宋_GB2312" w:cs="仿宋_GB2312"/>
          <w:sz w:val="32"/>
          <w:szCs w:val="32"/>
        </w:rPr>
        <w:t>自行管理的内容、标准、费用、期限和法律责任；</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（三）</w:t>
      </w:r>
      <w:r>
        <w:rPr>
          <w:rFonts w:hint="eastAsia" w:ascii="宋体" w:hAnsi="宋体" w:eastAsia="仿宋_GB2312" w:cs="仿宋_GB2312"/>
          <w:sz w:val="32"/>
          <w:szCs w:val="32"/>
        </w:rPr>
        <w:t>聘请专业机构的方案；</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（四）</w:t>
      </w:r>
      <w:r>
        <w:rPr>
          <w:rFonts w:hint="eastAsia" w:ascii="宋体" w:hAnsi="宋体" w:eastAsia="仿宋_GB2312" w:cs="仿宋_GB2312"/>
          <w:sz w:val="32"/>
          <w:szCs w:val="32"/>
        </w:rPr>
        <w:t>其他有关自行管理的内容。</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第二十九条 </w:t>
      </w:r>
      <w:r>
        <w:rPr>
          <w:rFonts w:hint="eastAsia" w:ascii="宋体" w:hAnsi="宋体" w:eastAsia="仿宋_GB2312" w:cs="仿宋_GB2312"/>
          <w:sz w:val="32"/>
          <w:szCs w:val="32"/>
        </w:rPr>
        <w:t xml:space="preserve"> 开放式小区、老旧小区等未实施物业管理的住宅片区，应当由街道办事处、乡镇人民政府指导成立业主委员会或物业管理委员会，引导实行业主自治；对暂不具备成立业主自治组织条件的，由街道办事处、乡镇人民政府或者受其委托的居（村）民委员会以连片管理模式，组织实施保障小区公共区域安全、卫生、管护、秩序维护等基础性物业服务。</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鼓励物业服务企业对在管项目周边老旧住宅区以连片打包方式提供物业服务，支持物业服务企业为老旧住宅片区提供公益性物业服务。</w:t>
      </w:r>
    </w:p>
    <w:p>
      <w:pPr>
        <w:pStyle w:val="2"/>
        <w:spacing w:line="560" w:lineRule="exact"/>
        <w:ind w:firstLine="0" w:firstLineChars="0"/>
        <w:rPr>
          <w:rFonts w:hint="eastAsia" w:ascii="宋体" w:hAnsi="宋体"/>
        </w:rPr>
      </w:pPr>
    </w:p>
    <w:p>
      <w:pPr>
        <w:spacing w:after="156" w:afterLines="50" w:line="560" w:lineRule="exact"/>
        <w:jc w:val="center"/>
        <w:rPr>
          <w:rFonts w:hint="eastAsia" w:ascii="宋体" w:hAnsi="宋体" w:eastAsia="仿宋_GB2312" w:cs="仿宋_GB2312"/>
          <w:sz w:val="30"/>
          <w:szCs w:val="30"/>
        </w:rPr>
      </w:pPr>
      <w:r>
        <w:rPr>
          <w:rFonts w:hint="eastAsia" w:ascii="宋体" w:hAnsi="宋体" w:eastAsia="黑体" w:cs="黑体"/>
          <w:sz w:val="32"/>
          <w:szCs w:val="32"/>
        </w:rPr>
        <w:t>第四章  使用和维护</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第三十条 </w:t>
      </w:r>
      <w:r>
        <w:rPr>
          <w:rFonts w:hint="eastAsia" w:ascii="宋体" w:hAnsi="宋体" w:eastAsia="仿宋_GB2312" w:cs="仿宋_GB2312"/>
          <w:sz w:val="32"/>
          <w:szCs w:val="32"/>
        </w:rPr>
        <w:t xml:space="preserve"> 禁止下列影响物业服务区域公共安全的行为：</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（一）</w:t>
      </w:r>
      <w:r>
        <w:rPr>
          <w:rFonts w:hint="eastAsia" w:ascii="宋体" w:hAnsi="宋体" w:eastAsia="仿宋_GB2312" w:cs="仿宋_GB2312"/>
          <w:sz w:val="32"/>
          <w:szCs w:val="32"/>
        </w:rPr>
        <w:t>损坏或者擅自变动房屋承重结构、主体结构，超荷载存放物品危及建筑安全；</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（二）</w:t>
      </w:r>
      <w:r>
        <w:rPr>
          <w:rFonts w:hint="eastAsia" w:ascii="宋体" w:hAnsi="宋体" w:eastAsia="仿宋_GB2312" w:cs="仿宋_GB2312"/>
          <w:sz w:val="32"/>
          <w:szCs w:val="32"/>
        </w:rPr>
        <w:t>违反安全规定存放易燃、易爆、剧毒、放射性等危险性物品；</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（三）</w:t>
      </w:r>
      <w:r>
        <w:rPr>
          <w:rFonts w:hint="eastAsia" w:ascii="宋体" w:hAnsi="宋体" w:eastAsia="仿宋_GB2312" w:cs="仿宋_GB2312"/>
          <w:sz w:val="32"/>
          <w:szCs w:val="32"/>
        </w:rPr>
        <w:t>损坏或者擅自停用公共消防设施和器材，妨碍疏散通道、安全出口、消防车通道畅通；</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（四）</w:t>
      </w:r>
      <w:r>
        <w:rPr>
          <w:rFonts w:hint="eastAsia" w:ascii="宋体" w:hAnsi="宋体" w:eastAsia="仿宋_GB2312" w:cs="仿宋_GB2312"/>
          <w:sz w:val="32"/>
          <w:szCs w:val="32"/>
        </w:rPr>
        <w:t>擅自架设电线、电缆等，危及公共安全的；</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（五）</w:t>
      </w:r>
      <w:r>
        <w:rPr>
          <w:rFonts w:hint="eastAsia" w:ascii="宋体" w:hAnsi="宋体" w:eastAsia="仿宋_GB2312" w:cs="仿宋_GB2312"/>
          <w:sz w:val="32"/>
          <w:szCs w:val="32"/>
        </w:rPr>
        <w:t>擅自占用通风采光井、电缆井、管道井等竖向管井以及楼道、人防工程等区域堆放物品；</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（六）</w:t>
      </w:r>
      <w:r>
        <w:rPr>
          <w:rFonts w:hint="eastAsia" w:ascii="宋体" w:hAnsi="宋体" w:eastAsia="仿宋_GB2312" w:cs="仿宋_GB2312"/>
          <w:sz w:val="32"/>
          <w:szCs w:val="32"/>
        </w:rPr>
        <w:t>携带电动自行车或者其蓄电池进入住宅电梯或者户内；</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（七）</w:t>
      </w:r>
      <w:r>
        <w:rPr>
          <w:rFonts w:hint="eastAsia" w:ascii="宋体" w:hAnsi="宋体" w:eastAsia="仿宋_GB2312" w:cs="仿宋_GB2312"/>
          <w:sz w:val="32"/>
          <w:szCs w:val="32"/>
        </w:rPr>
        <w:t>违反用电安全要求私拉电线和插座为电动自行车充电；</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（八）</w:t>
      </w:r>
      <w:r>
        <w:rPr>
          <w:rFonts w:hint="eastAsia" w:ascii="宋体" w:hAnsi="宋体" w:eastAsia="仿宋_GB2312" w:cs="仿宋_GB2312"/>
          <w:sz w:val="32"/>
          <w:szCs w:val="32"/>
        </w:rPr>
        <w:t>在住宅公共门厅、疏散通道、楼梯间、安全出口、不符合消防安全要求的架空层和地下室、消防车通道及其两侧影响通行的区域停放电动自行车或者为电动自行车充电；</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（九）</w:t>
      </w:r>
      <w:r>
        <w:rPr>
          <w:rFonts w:hint="eastAsia" w:ascii="宋体" w:hAnsi="宋体" w:eastAsia="仿宋_GB2312" w:cs="仿宋_GB2312"/>
          <w:sz w:val="32"/>
          <w:szCs w:val="32"/>
        </w:rPr>
        <w:t>从建筑物内向外抛掷物品；</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（十）</w:t>
      </w:r>
      <w:r>
        <w:rPr>
          <w:rFonts w:hint="eastAsia" w:ascii="宋体" w:hAnsi="宋体" w:eastAsia="仿宋_GB2312" w:cs="仿宋_GB2312"/>
          <w:sz w:val="32"/>
          <w:szCs w:val="32"/>
        </w:rPr>
        <w:t>强行开启电梯层门、轿门，携带易燃易爆物品或者危险化学品搭乘电梯，超过额定载荷使用电梯；</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（十一）</w:t>
      </w:r>
      <w:r>
        <w:rPr>
          <w:rFonts w:hint="eastAsia" w:ascii="宋体" w:hAnsi="宋体" w:eastAsia="仿宋_GB2312" w:cs="仿宋_GB2312"/>
          <w:sz w:val="32"/>
          <w:szCs w:val="32"/>
        </w:rPr>
        <w:t>损坏人民防空设施设备，擅自拆除人防门，占用人防功能房间，擅自损坏人防工程墙体及相关围护结构；</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楷体_GB2312" w:cs="楷体_GB2312"/>
          <w:sz w:val="32"/>
          <w:szCs w:val="32"/>
        </w:rPr>
        <w:t>（十二）</w:t>
      </w:r>
      <w:r>
        <w:rPr>
          <w:rFonts w:hint="eastAsia" w:ascii="宋体" w:hAnsi="宋体" w:eastAsia="仿宋_GB2312" w:cs="仿宋_GB2312"/>
          <w:sz w:val="32"/>
          <w:szCs w:val="32"/>
        </w:rPr>
        <w:t>法律法规、临时管理规约和管理规约禁止的其他行为。</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第三十一条 </w:t>
      </w:r>
      <w:r>
        <w:rPr>
          <w:rFonts w:hint="eastAsia" w:ascii="宋体" w:hAnsi="宋体" w:eastAsia="仿宋_GB2312" w:cs="仿宋_GB2312"/>
          <w:sz w:val="32"/>
          <w:szCs w:val="32"/>
        </w:rPr>
        <w:t xml:space="preserve"> 物业服务企业应当履行物业服务区域的消防安全责任，对公共消防设施、器材以及消防安全标志定期维护管理，确保完好有效；对共用部位开展防火巡查、检查，消除火灾隐患。</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未选聘物业服务企业的，所在地的街道办事处、乡镇人民政府应当组织、指导、督促业主和物业使用人履行消防安全责任。</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第三十二条  </w:t>
      </w:r>
      <w:r>
        <w:rPr>
          <w:rFonts w:hint="eastAsia" w:ascii="宋体" w:hAnsi="宋体" w:eastAsia="仿宋_GB2312" w:cs="仿宋_GB2312"/>
          <w:sz w:val="32"/>
          <w:szCs w:val="32"/>
        </w:rPr>
        <w:t>县 （市、区）人民政府应当建立住宅小区安全隐患排查和整改机制。</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街道办事处、乡镇人民政府应当定期组织排查危旧房屋、楼道堆放、占用消防通道、电动自行车违规停放充电等安全隐患，并对有关情况依法处理。</w:t>
      </w:r>
    </w:p>
    <w:p>
      <w:pPr>
        <w:pStyle w:val="2"/>
        <w:spacing w:line="560" w:lineRule="exact"/>
        <w:ind w:firstLine="640"/>
        <w:rPr>
          <w:rFonts w:hint="eastAsia" w:ascii="宋体" w:hAnsi="宋体" w:eastAsia="仿宋_GB2312" w:cs="仿宋_GB2312"/>
          <w:sz w:val="32"/>
          <w:szCs w:val="32"/>
        </w:rPr>
      </w:pPr>
      <w:r>
        <w:rPr>
          <w:rFonts w:hint="eastAsia" w:ascii="宋体" w:hAnsi="宋体" w:eastAsia="仿宋_GB2312" w:cs="仿宋_GB2312"/>
          <w:b/>
          <w:bCs/>
          <w:sz w:val="32"/>
          <w:szCs w:val="32"/>
        </w:rPr>
        <w:t>第三十三条</w:t>
      </w:r>
      <w:r>
        <w:rPr>
          <w:rFonts w:hint="eastAsia" w:ascii="宋体" w:hAnsi="宋体" w:eastAsia="仿宋_GB2312" w:cs="仿宋_GB2312"/>
          <w:sz w:val="32"/>
          <w:szCs w:val="32"/>
        </w:rPr>
        <w:t xml:space="preserve">  鼓励住宅小区加装电梯委托物业服务企业管理。已实施物业管理的住宅小区，电梯所有权人委托物业服务企业管理的，物业服务企业应当纳入管理范围，统一管理。</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业主共有的电梯未明确使用管理人的，由业主协商或者委托业主委员会确定使用管理人；无法确定的，由所在地的街道办事处、乡镇人民政府指导、协调业主确定电梯使用管理人。</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未明确使用管理人的电梯，不得投入使用；已投入使用的，应当暂停使用。</w:t>
      </w:r>
    </w:p>
    <w:p>
      <w:pPr>
        <w:pStyle w:val="6"/>
        <w:spacing w:line="560" w:lineRule="exact"/>
        <w:ind w:firstLine="643" w:firstLineChars="200"/>
        <w:rPr>
          <w:rFonts w:hint="eastAsia" w:hAnsi="宋体" w:eastAsia="仿宋_GB2312" w:cs="仿宋_GB2312"/>
          <w:sz w:val="32"/>
          <w:szCs w:val="32"/>
        </w:rPr>
      </w:pPr>
      <w:r>
        <w:rPr>
          <w:rFonts w:hint="eastAsia" w:hAnsi="宋体" w:eastAsia="仿宋_GB2312" w:cs="仿宋_GB2312"/>
          <w:b/>
          <w:bCs/>
          <w:sz w:val="32"/>
          <w:szCs w:val="32"/>
        </w:rPr>
        <w:t>第三十四条</w:t>
      </w:r>
      <w:r>
        <w:rPr>
          <w:rFonts w:hint="eastAsia" w:hAnsi="宋体" w:eastAsia="仿宋_GB2312" w:cs="仿宋_GB2312"/>
          <w:sz w:val="32"/>
          <w:szCs w:val="32"/>
        </w:rPr>
        <w:t xml:space="preserve"> 建筑区划内，规划用于停放汽车的车位、车库应当首先满足业主的需要，其归属由当事人通过出售、附赠或者出租等方式约定。</w:t>
      </w:r>
    </w:p>
    <w:p>
      <w:pPr>
        <w:pStyle w:val="6"/>
        <w:spacing w:line="560" w:lineRule="exact"/>
        <w:ind w:firstLine="640" w:firstLineChars="200"/>
        <w:rPr>
          <w:rFonts w:hint="eastAsia" w:hAnsi="宋体" w:eastAsia="仿宋_GB2312" w:cs="仿宋_GB2312"/>
          <w:sz w:val="32"/>
          <w:szCs w:val="32"/>
        </w:rPr>
      </w:pPr>
      <w:r>
        <w:rPr>
          <w:rFonts w:hint="eastAsia" w:hAnsi="宋体" w:eastAsia="仿宋_GB2312" w:cs="仿宋_GB2312"/>
          <w:sz w:val="32"/>
          <w:szCs w:val="32"/>
        </w:rPr>
        <w:t>业主、物业使用人对尚未出售、附赠的规划车位、车库有承租需求的，建设单位应当提供车位出租方案，物业服务企业予以协助配合。建设单位不得以只售不租、设置不合理租赁条件等方式，妨碍业主、物业使用人承租。</w:t>
      </w:r>
    </w:p>
    <w:p>
      <w:pPr>
        <w:pStyle w:val="6"/>
        <w:spacing w:line="560" w:lineRule="exact"/>
        <w:ind w:firstLine="640" w:firstLineChars="200"/>
        <w:rPr>
          <w:rFonts w:hint="eastAsia" w:hAnsi="宋体" w:eastAsia="仿宋_GB2312" w:cs="仿宋_GB2312"/>
          <w:sz w:val="32"/>
          <w:szCs w:val="32"/>
        </w:rPr>
      </w:pPr>
      <w:r>
        <w:rPr>
          <w:rFonts w:hint="eastAsia" w:hAnsi="宋体" w:eastAsia="仿宋_GB2312" w:cs="仿宋_GB2312"/>
          <w:sz w:val="32"/>
          <w:szCs w:val="32"/>
        </w:rPr>
        <w:t>违反前款规定的，由物业管理主管部门责令建设单位限期改正，并可以约谈提醒。</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第三十五条</w:t>
      </w:r>
      <w:r>
        <w:rPr>
          <w:rFonts w:hint="eastAsia" w:ascii="宋体" w:hAnsi="宋体" w:eastAsia="仿宋_GB2312" w:cs="仿宋_GB2312"/>
          <w:sz w:val="32"/>
          <w:szCs w:val="32"/>
        </w:rPr>
        <w:t xml:space="preserve">  经人民防空主管部门批准，人民防空工程平时用作停车位的，可以面向本住宅区业主、物业使用人出租。停车位租赁费收取方应当承担人民防空工程的日常维修、养护、管理责任及费用，使其保持正常使用状态。</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第三十六条 </w:t>
      </w:r>
      <w:r>
        <w:rPr>
          <w:rFonts w:hint="eastAsia" w:ascii="宋体" w:hAnsi="宋体" w:eastAsia="仿宋_GB2312" w:cs="仿宋_GB2312"/>
          <w:sz w:val="32"/>
          <w:szCs w:val="32"/>
        </w:rPr>
        <w:t xml:space="preserve"> 物业保修期届满九十日</w:t>
      </w:r>
      <w:r>
        <w:rPr>
          <w:rFonts w:hint="eastAsia" w:ascii="宋体" w:hAnsi="宋体" w:eastAsia="仿宋_GB2312" w:cs="仿宋_GB2312"/>
          <w:b/>
          <w:bCs/>
          <w:sz w:val="32"/>
          <w:szCs w:val="32"/>
        </w:rPr>
        <w:t>前</w:t>
      </w:r>
      <w:r>
        <w:rPr>
          <w:rFonts w:hint="eastAsia" w:ascii="宋体" w:hAnsi="宋体" w:eastAsia="仿宋_GB2312" w:cs="仿宋_GB2312"/>
          <w:sz w:val="32"/>
          <w:szCs w:val="32"/>
        </w:rPr>
        <w:t>，街道办事处、乡镇人民政府应当指导业主委员会（物业管理委员会）组织业主对房屋建筑工程质量进行全面查验。经核实属于保修范围内质量问题的，建设单位应当依法履行保修义务。建设单位拒不履行保修义务的，住房和城乡建设部门应当督促其履行。</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物业保修期间，建设单位因破产、解散、被撤销等原因注销的，在注销登记前应当通过工程质量潜在缺陷保险、委托维修或者提供担保等方式履行房屋质量保修责任。</w:t>
      </w:r>
    </w:p>
    <w:p>
      <w:pPr>
        <w:spacing w:line="560" w:lineRule="exact"/>
        <w:ind w:firstLine="643" w:firstLineChars="200"/>
        <w:rPr>
          <w:rFonts w:hint="eastAsia" w:ascii="宋体" w:hAnsi="宋体" w:eastAsia="仿宋_GB2312" w:cs="仿宋_GB2312"/>
          <w:sz w:val="32"/>
          <w:szCs w:val="32"/>
        </w:rPr>
      </w:pPr>
      <w:r>
        <w:rPr>
          <w:rFonts w:hint="eastAsia" w:ascii="宋体" w:hAnsi="宋体" w:eastAsia="仿宋_GB2312" w:cs="仿宋_GB2312"/>
          <w:b/>
          <w:bCs/>
          <w:sz w:val="32"/>
          <w:szCs w:val="32"/>
        </w:rPr>
        <w:t>第三十七条</w:t>
      </w:r>
      <w:r>
        <w:rPr>
          <w:rFonts w:hint="eastAsia" w:ascii="宋体" w:hAnsi="宋体" w:eastAsia="仿宋_GB2312" w:cs="仿宋_GB2312"/>
          <w:sz w:val="32"/>
          <w:szCs w:val="32"/>
        </w:rPr>
        <w:t xml:space="preserve">  市、县（市、区）物业管理主管部门应当会同财政部门加强维修资金管理工作的指导和监督。</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开发建设单位应当在新建房屋销售合同中载明维修资金交存标准、金额与交存方式。房屋买受人在办理房屋交付前应足额交存住宅专项维修资金，未足额交存首期专项维修资金的，开发建设单位不得向买受人交付房屋。</w:t>
      </w:r>
    </w:p>
    <w:p>
      <w:pPr>
        <w:spacing w:line="560" w:lineRule="exact"/>
        <w:ind w:firstLine="640" w:firstLineChars="200"/>
        <w:rPr>
          <w:rFonts w:hint="eastAsia" w:ascii="宋体" w:hAnsi="宋体" w:eastAsia="仿宋_GB2312" w:cs="仿宋_GB2312"/>
          <w:sz w:val="32"/>
          <w:szCs w:val="32"/>
        </w:rPr>
      </w:pPr>
      <w:r>
        <w:rPr>
          <w:rFonts w:hint="eastAsia" w:ascii="宋体" w:hAnsi="宋体" w:eastAsia="仿宋_GB2312" w:cs="仿宋_GB2312"/>
          <w:sz w:val="32"/>
          <w:szCs w:val="32"/>
        </w:rPr>
        <w:t>房屋转让、抵押时，首期专项维修资金未交存或者其分户账内的专项维修资金余额不足首期交存额</w:t>
      </w:r>
      <w:r>
        <w:rPr>
          <w:rFonts w:hint="eastAsia" w:ascii="宋体" w:hAnsi="宋体" w:eastAsia="仿宋_GB2312" w:cs="仿宋_GB2312"/>
          <w:sz w:val="32"/>
          <w:szCs w:val="32"/>
          <w:lang w:val="en"/>
        </w:rPr>
        <w:t>30%</w:t>
      </w:r>
      <w:r>
        <w:rPr>
          <w:rFonts w:hint="eastAsia" w:ascii="宋体" w:hAnsi="宋体" w:eastAsia="仿宋_GB2312" w:cs="仿宋_GB2312"/>
          <w:sz w:val="32"/>
          <w:szCs w:val="32"/>
        </w:rPr>
        <w:t>的，业主应当在办理房屋所有权转让、抵押手续前按照规定补交、续交；房屋转让后，分户账结余住宅专项维修资金随房屋所有权一并转移。业主未按规定交存、续交专项维修资金的，业主大会、业主委员会（物业管理委员会）应当督促其限期交存，物业管理主管部门可以依法予以催告。</w:t>
      </w:r>
    </w:p>
    <w:p>
      <w:pPr>
        <w:pStyle w:val="6"/>
        <w:spacing w:line="560" w:lineRule="exact"/>
        <w:ind w:firstLine="643" w:firstLineChars="200"/>
        <w:rPr>
          <w:rFonts w:hint="eastAsia" w:hAnsi="宋体" w:eastAsia="仿宋_GB2312" w:cs="仿宋_GB2312"/>
          <w:sz w:val="32"/>
          <w:szCs w:val="32"/>
        </w:rPr>
      </w:pPr>
      <w:r>
        <w:rPr>
          <w:rFonts w:hint="eastAsia" w:hAnsi="宋体" w:eastAsia="仿宋_GB2312" w:cs="仿宋_GB2312"/>
          <w:b/>
          <w:bCs/>
          <w:sz w:val="32"/>
          <w:szCs w:val="32"/>
        </w:rPr>
        <w:t xml:space="preserve">第三十八条  </w:t>
      </w:r>
      <w:r>
        <w:rPr>
          <w:rFonts w:hint="eastAsia" w:hAnsi="宋体" w:eastAsia="仿宋_GB2312" w:cs="仿宋_GB2312"/>
          <w:sz w:val="32"/>
          <w:szCs w:val="32"/>
        </w:rPr>
        <w:t>市、县（市、区）物业管理主管部门和其他有关部门应当推进住宅专项维修资金管理信息化建设，推动维修资金管理信息与物业管理、商品房交易、不动产测绘、不动产登记等信息互联互通、数据实时共享。依托互联网、移动终端等实现维修资金交存、使用、表决、公示、查询等事项全程线上办理，提升规范化管理效能与便民服务质效。新建房屋维修资金交存可通过新房购置“一件事一次办”办理，存量房维修资金补交、续交纳入“不动产转移登记+”“高效办成一件事”办理。</w:t>
      </w:r>
    </w:p>
    <w:p>
      <w:pPr>
        <w:pStyle w:val="6"/>
        <w:spacing w:line="560" w:lineRule="exact"/>
        <w:ind w:firstLine="643" w:firstLineChars="200"/>
        <w:rPr>
          <w:rFonts w:hint="eastAsia" w:hAnsi="宋体" w:eastAsia="仿宋_GB2312" w:cs="仿宋_GB2312"/>
          <w:sz w:val="32"/>
          <w:szCs w:val="32"/>
        </w:rPr>
      </w:pPr>
      <w:r>
        <w:rPr>
          <w:rFonts w:hint="eastAsia" w:hAnsi="宋体" w:eastAsia="仿宋_GB2312" w:cs="仿宋_GB2312"/>
          <w:b/>
          <w:bCs/>
          <w:sz w:val="32"/>
          <w:szCs w:val="32"/>
        </w:rPr>
        <w:t xml:space="preserve">第三十九条  </w:t>
      </w:r>
      <w:r>
        <w:rPr>
          <w:rFonts w:hint="eastAsia" w:hAnsi="宋体" w:eastAsia="仿宋_GB2312" w:cs="仿宋_GB2312"/>
          <w:sz w:val="32"/>
          <w:szCs w:val="32"/>
        </w:rPr>
        <w:t>专项维修资金的使用实行申请人负责制。申请人为业主大会、业主委员会（物业管理委员会）。申请人可以书面委托物业服务企业等单位代办专项维修资金申请、使用等具体事项。申请使用维修资金，申请人或委托代理人应当将维修实施方案、工程预算报送社区（村）“两委”听取意见和建议后再提交相关业主共同决定。</w:t>
      </w:r>
    </w:p>
    <w:p>
      <w:pPr>
        <w:spacing w:line="560" w:lineRule="exact"/>
        <w:ind w:firstLine="640" w:firstLineChars="200"/>
        <w:rPr>
          <w:rFonts w:hint="eastAsia" w:ascii="宋体" w:hAnsi="宋体" w:eastAsia="仿宋_GB2312" w:cs="仿宋_GB2312"/>
          <w:sz w:val="30"/>
          <w:szCs w:val="30"/>
        </w:rPr>
      </w:pPr>
      <w:r>
        <w:rPr>
          <w:rFonts w:hint="eastAsia" w:ascii="宋体" w:hAnsi="宋体" w:eastAsia="仿宋_GB2312" w:cs="仿宋_GB2312"/>
          <w:sz w:val="32"/>
          <w:szCs w:val="32"/>
        </w:rPr>
        <w:t>发生电梯故障、消防设施失效、外墙脱落、屋面渗漏等安全紧急情形时，物业服务企业应当立即采取应急防范措施，并制定维修、更新方案，同时向业主大会、业主委员会（物业管理委员会）报告，业主大会或者业主委员会（物业管理委员会）依法向物业管理主管部门申请应急维修使用专项维修资金。</w:t>
      </w:r>
    </w:p>
    <w:p>
      <w:pPr>
        <w:spacing w:after="156" w:afterLines="50" w:line="560" w:lineRule="exact"/>
        <w:jc w:val="center"/>
        <w:rPr>
          <w:rFonts w:hint="eastAsia" w:ascii="宋体" w:hAnsi="宋体" w:eastAsia="黑体" w:cs="黑体"/>
          <w:sz w:val="32"/>
          <w:szCs w:val="32"/>
        </w:rPr>
      </w:pPr>
    </w:p>
    <w:p>
      <w:pPr>
        <w:spacing w:after="156" w:afterLines="50" w:line="560" w:lineRule="exact"/>
        <w:jc w:val="center"/>
        <w:rPr>
          <w:rFonts w:hint="eastAsia" w:ascii="宋体" w:hAnsi="宋体" w:eastAsia="仿宋_GB2312" w:cs="仿宋_GB2312"/>
          <w:b/>
          <w:bCs/>
          <w:sz w:val="30"/>
          <w:szCs w:val="30"/>
        </w:rPr>
      </w:pPr>
      <w:r>
        <w:rPr>
          <w:rFonts w:hint="eastAsia" w:ascii="宋体" w:hAnsi="宋体" w:eastAsia="黑体" w:cs="黑体"/>
          <w:sz w:val="32"/>
          <w:szCs w:val="32"/>
        </w:rPr>
        <w:t>第五章  附则</w:t>
      </w:r>
    </w:p>
    <w:p>
      <w:pPr>
        <w:pStyle w:val="6"/>
        <w:spacing w:line="560" w:lineRule="exact"/>
        <w:ind w:firstLine="643" w:firstLineChars="200"/>
        <w:rPr>
          <w:rFonts w:hint="eastAsia" w:hAnsi="宋体"/>
          <w:sz w:val="32"/>
          <w:szCs w:val="32"/>
        </w:rPr>
      </w:pPr>
      <w:r>
        <w:rPr>
          <w:rFonts w:hint="eastAsia" w:hAnsi="宋体" w:eastAsia="仿宋_GB2312" w:cs="仿宋_GB2312"/>
          <w:b/>
          <w:bCs/>
          <w:sz w:val="32"/>
          <w:szCs w:val="32"/>
        </w:rPr>
        <w:t xml:space="preserve">第四十条  </w:t>
      </w:r>
      <w:r>
        <w:rPr>
          <w:rFonts w:hint="eastAsia" w:hAnsi="宋体" w:eastAsia="仿宋_GB2312" w:cs="仿宋_GB2312"/>
          <w:sz w:val="32"/>
          <w:szCs w:val="32"/>
        </w:rPr>
        <w:t>多业主的非住宅类物业，其物业管理活动可以参照本规定执行。</w:t>
      </w:r>
    </w:p>
    <w:p>
      <w:pPr>
        <w:spacing w:line="560" w:lineRule="exact"/>
        <w:ind w:firstLine="643" w:firstLineChars="200"/>
        <w:jc w:val="left"/>
        <w:rPr>
          <w:rFonts w:hint="eastAsia" w:ascii="宋体" w:hAnsi="宋体" w:eastAsia="仿宋_GB2312" w:cs="仿宋_GB2312"/>
          <w:sz w:val="32"/>
          <w:szCs w:val="32"/>
        </w:rPr>
      </w:pPr>
      <w:r>
        <w:rPr>
          <w:rFonts w:hint="eastAsia" w:ascii="宋体" w:hAnsi="宋体" w:eastAsia="仿宋_GB2312" w:cs="仿宋_GB2312"/>
          <w:b/>
          <w:bCs/>
          <w:sz w:val="32"/>
          <w:szCs w:val="32"/>
        </w:rPr>
        <w:t xml:space="preserve">第四十一条  </w:t>
      </w:r>
      <w:r>
        <w:rPr>
          <w:rFonts w:hint="eastAsia" w:ascii="宋体" w:hAnsi="宋体" w:eastAsia="仿宋_GB2312" w:cs="仿宋_GB2312"/>
          <w:sz w:val="32"/>
          <w:szCs w:val="32"/>
        </w:rPr>
        <w:t>本规定由赣州市人民政府负责解释，具体解释工作由市城市住房服务中心承担。</w:t>
      </w:r>
    </w:p>
    <w:p>
      <w:pPr>
        <w:pStyle w:val="6"/>
        <w:spacing w:line="560" w:lineRule="exact"/>
        <w:ind w:firstLine="643" w:firstLineChars="200"/>
        <w:rPr>
          <w:rFonts w:hint="eastAsia" w:hAnsi="宋体" w:eastAsia="仿宋_GB2312" w:cs="仿宋_GB2312"/>
          <w:sz w:val="32"/>
          <w:szCs w:val="32"/>
        </w:rPr>
      </w:pPr>
      <w:r>
        <w:rPr>
          <w:rFonts w:hint="eastAsia" w:hAnsi="宋体" w:eastAsia="仿宋_GB2312" w:cs="仿宋_GB2312"/>
          <w:b/>
          <w:bCs/>
          <w:sz w:val="32"/>
          <w:szCs w:val="32"/>
        </w:rPr>
        <w:t>第四十二条</w:t>
      </w:r>
      <w:r>
        <w:rPr>
          <w:rFonts w:hint="eastAsia" w:hAnsi="宋体" w:eastAsia="仿宋_GB2312" w:cs="仿宋_GB2312"/>
          <w:sz w:val="32"/>
          <w:szCs w:val="32"/>
        </w:rPr>
        <w:t xml:space="preserve">  本规定自2026年  月  日起施行，有效期5年。实施期间，国家、省出台新规定的，从其规定。</w:t>
      </w:r>
    </w:p>
    <w:p>
      <w:pPr>
        <w:pStyle w:val="6"/>
        <w:spacing w:line="560" w:lineRule="exact"/>
        <w:ind w:firstLine="640" w:firstLineChars="200"/>
        <w:rPr>
          <w:rFonts w:hint="eastAsia" w:hAnsi="宋体" w:eastAsia="仿宋_GB2312" w:cs="仿宋_GB2312"/>
          <w:b/>
          <w:bCs/>
          <w:sz w:val="30"/>
          <w:szCs w:val="30"/>
        </w:rPr>
      </w:pPr>
      <w:r>
        <w:rPr>
          <w:rFonts w:hint="eastAsia" w:hAnsi="宋体" w:eastAsia="仿宋_GB2312" w:cs="仿宋_GB2312"/>
          <w:sz w:val="32"/>
          <w:szCs w:val="32"/>
        </w:rPr>
        <w:t>本规定未尽事宜，按照国家、省现行法律法规、规章及政策执行。</w:t>
      </w:r>
    </w:p>
    <w:p>
      <w:pPr>
        <w:pStyle w:val="6"/>
        <w:rPr>
          <w:rFonts w:hint="eastAsia" w:hAnsi="宋体" w:eastAsia="仿宋_GB2312"/>
        </w:rPr>
      </w:pPr>
    </w:p>
    <w:p>
      <w:pPr>
        <w:pStyle w:val="6"/>
        <w:rPr>
          <w:rFonts w:hint="eastAsia" w:hAnsi="宋体"/>
        </w:rPr>
      </w:pPr>
    </w:p>
    <w:sectPr>
      <w:footerReference r:id="rId3" w:type="default"/>
      <w:pgSz w:w="11906" w:h="16838"/>
      <w:pgMar w:top="2098" w:right="1587" w:bottom="2098" w:left="1587" w:header="851" w:footer="170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ourier New">
    <w:panose1 w:val="02070309020205020404"/>
    <w:charset w:val="00"/>
    <w:family w:val="modern"/>
    <w:pitch w:val="default"/>
    <w:sig w:usb0="00007A87" w:usb1="80000000" w:usb2="00000008" w:usb3="00000000" w:csb0="400001FF" w:csb1="FFFF0000"/>
  </w:font>
  <w:font w:name="方正小标宋简体">
    <w:altName w:val="Arial Unicode MS"/>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00"/>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pPr>
                      <w:pStyle w:val="7"/>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DD010D"/>
    <w:rsid w:val="00355841"/>
    <w:rsid w:val="00B768A9"/>
    <w:rsid w:val="00BD2A69"/>
    <w:rsid w:val="01535E53"/>
    <w:rsid w:val="03A53961"/>
    <w:rsid w:val="063B3638"/>
    <w:rsid w:val="06AC0092"/>
    <w:rsid w:val="0AEE0C79"/>
    <w:rsid w:val="0BA76DBB"/>
    <w:rsid w:val="0C7426AA"/>
    <w:rsid w:val="0DCE0318"/>
    <w:rsid w:val="0DEE9A94"/>
    <w:rsid w:val="0EBEB19F"/>
    <w:rsid w:val="0EE5E4BE"/>
    <w:rsid w:val="0EFCA187"/>
    <w:rsid w:val="0F4F211B"/>
    <w:rsid w:val="0FA57C09"/>
    <w:rsid w:val="0FBE84ED"/>
    <w:rsid w:val="0FBF99A3"/>
    <w:rsid w:val="0FFD198E"/>
    <w:rsid w:val="118A0FD0"/>
    <w:rsid w:val="12696E37"/>
    <w:rsid w:val="13FB13B4"/>
    <w:rsid w:val="14AFF0AA"/>
    <w:rsid w:val="15C471B3"/>
    <w:rsid w:val="17F3E9C5"/>
    <w:rsid w:val="19735336"/>
    <w:rsid w:val="1ABB074F"/>
    <w:rsid w:val="1B6D2BF3"/>
    <w:rsid w:val="1C164652"/>
    <w:rsid w:val="1D192221"/>
    <w:rsid w:val="1DB45D52"/>
    <w:rsid w:val="1DDDBB30"/>
    <w:rsid w:val="1E3EAC88"/>
    <w:rsid w:val="1E3F6E60"/>
    <w:rsid w:val="1F7D08D4"/>
    <w:rsid w:val="1FBF62EB"/>
    <w:rsid w:val="1FDA3F74"/>
    <w:rsid w:val="1FFA0029"/>
    <w:rsid w:val="1FFB2AF6"/>
    <w:rsid w:val="1FFDFD8F"/>
    <w:rsid w:val="23E94698"/>
    <w:rsid w:val="23FB9157"/>
    <w:rsid w:val="255A0F8D"/>
    <w:rsid w:val="27B3F84D"/>
    <w:rsid w:val="2A79BF32"/>
    <w:rsid w:val="2B0A984F"/>
    <w:rsid w:val="2B7DC5EB"/>
    <w:rsid w:val="2D5F2354"/>
    <w:rsid w:val="2D8E0EA9"/>
    <w:rsid w:val="2DF593FC"/>
    <w:rsid w:val="2DFFE7DF"/>
    <w:rsid w:val="2E5D032E"/>
    <w:rsid w:val="2E7BC7E2"/>
    <w:rsid w:val="2F074200"/>
    <w:rsid w:val="2F6B5098"/>
    <w:rsid w:val="2FDFD2F2"/>
    <w:rsid w:val="2FFA067D"/>
    <w:rsid w:val="309E2876"/>
    <w:rsid w:val="32955609"/>
    <w:rsid w:val="33734EAF"/>
    <w:rsid w:val="343E1A7A"/>
    <w:rsid w:val="345C0152"/>
    <w:rsid w:val="34B45226"/>
    <w:rsid w:val="34DF927A"/>
    <w:rsid w:val="3544B900"/>
    <w:rsid w:val="36527622"/>
    <w:rsid w:val="36B9289B"/>
    <w:rsid w:val="36F359C9"/>
    <w:rsid w:val="3731FEDA"/>
    <w:rsid w:val="377751FA"/>
    <w:rsid w:val="37BDA145"/>
    <w:rsid w:val="37BF9DA8"/>
    <w:rsid w:val="37CFFA46"/>
    <w:rsid w:val="37D79336"/>
    <w:rsid w:val="37EF19F9"/>
    <w:rsid w:val="38FF8BF1"/>
    <w:rsid w:val="3917772D"/>
    <w:rsid w:val="3A5169AB"/>
    <w:rsid w:val="3B3B0CE4"/>
    <w:rsid w:val="3B59A1D0"/>
    <w:rsid w:val="3B9EBE1E"/>
    <w:rsid w:val="3BEBEF05"/>
    <w:rsid w:val="3BEF473F"/>
    <w:rsid w:val="3BEFD979"/>
    <w:rsid w:val="3BFC588F"/>
    <w:rsid w:val="3BFFA003"/>
    <w:rsid w:val="3C675447"/>
    <w:rsid w:val="3CA31014"/>
    <w:rsid w:val="3CB6EF20"/>
    <w:rsid w:val="3D2327C9"/>
    <w:rsid w:val="3D77BDA9"/>
    <w:rsid w:val="3D7B30B7"/>
    <w:rsid w:val="3DCE260B"/>
    <w:rsid w:val="3DDFF25A"/>
    <w:rsid w:val="3DFB1F9C"/>
    <w:rsid w:val="3E9E4AB1"/>
    <w:rsid w:val="3EEE9BCD"/>
    <w:rsid w:val="3EF7A17F"/>
    <w:rsid w:val="3EFB04F7"/>
    <w:rsid w:val="3EFEB5F0"/>
    <w:rsid w:val="3F7442E4"/>
    <w:rsid w:val="3F7A4639"/>
    <w:rsid w:val="3F978AC0"/>
    <w:rsid w:val="3F9F27CF"/>
    <w:rsid w:val="3FBFF5D0"/>
    <w:rsid w:val="3FD93CEB"/>
    <w:rsid w:val="3FDF46B8"/>
    <w:rsid w:val="3FF7642A"/>
    <w:rsid w:val="3FF95A6B"/>
    <w:rsid w:val="3FFE0C0B"/>
    <w:rsid w:val="3FFF4FEE"/>
    <w:rsid w:val="3FFF6A66"/>
    <w:rsid w:val="3FFFBAEE"/>
    <w:rsid w:val="41F53C1B"/>
    <w:rsid w:val="427D0D6A"/>
    <w:rsid w:val="437B6625"/>
    <w:rsid w:val="43EB2830"/>
    <w:rsid w:val="44FE8FE4"/>
    <w:rsid w:val="45CA37B0"/>
    <w:rsid w:val="462C207A"/>
    <w:rsid w:val="46BBAB88"/>
    <w:rsid w:val="4733B1B3"/>
    <w:rsid w:val="47C7A557"/>
    <w:rsid w:val="47FF8F2B"/>
    <w:rsid w:val="4BAF924B"/>
    <w:rsid w:val="4CAF12A2"/>
    <w:rsid w:val="4E7F4C6A"/>
    <w:rsid w:val="4FD1EFB0"/>
    <w:rsid w:val="4FDB9A6A"/>
    <w:rsid w:val="4FFFD15A"/>
    <w:rsid w:val="512025E4"/>
    <w:rsid w:val="5377ED43"/>
    <w:rsid w:val="55FFA33B"/>
    <w:rsid w:val="565FE7E7"/>
    <w:rsid w:val="567E9ACC"/>
    <w:rsid w:val="56D6B061"/>
    <w:rsid w:val="579F63F8"/>
    <w:rsid w:val="57A48022"/>
    <w:rsid w:val="57AF95E3"/>
    <w:rsid w:val="57D5C4A6"/>
    <w:rsid w:val="57EBFCC3"/>
    <w:rsid w:val="57F7642B"/>
    <w:rsid w:val="59DE5523"/>
    <w:rsid w:val="5AE56530"/>
    <w:rsid w:val="5B39F4E5"/>
    <w:rsid w:val="5B72A647"/>
    <w:rsid w:val="5B79C782"/>
    <w:rsid w:val="5B7D4910"/>
    <w:rsid w:val="5B9D8726"/>
    <w:rsid w:val="5B9F6B7B"/>
    <w:rsid w:val="5BAD9BDA"/>
    <w:rsid w:val="5BEB7EEF"/>
    <w:rsid w:val="5BFBAA03"/>
    <w:rsid w:val="5BFFE9E0"/>
    <w:rsid w:val="5C0F653C"/>
    <w:rsid w:val="5CB31810"/>
    <w:rsid w:val="5CEF2233"/>
    <w:rsid w:val="5DAE1537"/>
    <w:rsid w:val="5DDD1226"/>
    <w:rsid w:val="5DF5FA65"/>
    <w:rsid w:val="5E7669BA"/>
    <w:rsid w:val="5EB5DCD1"/>
    <w:rsid w:val="5ECF653A"/>
    <w:rsid w:val="5EDBA651"/>
    <w:rsid w:val="5EEF609A"/>
    <w:rsid w:val="5EF52497"/>
    <w:rsid w:val="5EFB11C8"/>
    <w:rsid w:val="5EFEEAAD"/>
    <w:rsid w:val="5F17CB7D"/>
    <w:rsid w:val="5F597530"/>
    <w:rsid w:val="5F764111"/>
    <w:rsid w:val="5F775EB7"/>
    <w:rsid w:val="5F7DC80F"/>
    <w:rsid w:val="5F933D87"/>
    <w:rsid w:val="5F96622F"/>
    <w:rsid w:val="5F998DC9"/>
    <w:rsid w:val="5FA35B1B"/>
    <w:rsid w:val="5FBF8B97"/>
    <w:rsid w:val="5FE705FB"/>
    <w:rsid w:val="5FEFA560"/>
    <w:rsid w:val="5FEFDB29"/>
    <w:rsid w:val="5FEFEEAE"/>
    <w:rsid w:val="5FFB83DD"/>
    <w:rsid w:val="5FFF08CB"/>
    <w:rsid w:val="60FFFE0A"/>
    <w:rsid w:val="62FDEC2B"/>
    <w:rsid w:val="63FEF4F0"/>
    <w:rsid w:val="63FFED2C"/>
    <w:rsid w:val="64EEEAE9"/>
    <w:rsid w:val="65674A25"/>
    <w:rsid w:val="6597F181"/>
    <w:rsid w:val="65C4C049"/>
    <w:rsid w:val="65DB62DA"/>
    <w:rsid w:val="65F9EE8D"/>
    <w:rsid w:val="666F8401"/>
    <w:rsid w:val="66F9A8E8"/>
    <w:rsid w:val="66FA448F"/>
    <w:rsid w:val="66FBD73E"/>
    <w:rsid w:val="6729384B"/>
    <w:rsid w:val="676FAC28"/>
    <w:rsid w:val="67852F40"/>
    <w:rsid w:val="67CB9CF7"/>
    <w:rsid w:val="67E3C530"/>
    <w:rsid w:val="67EAD93C"/>
    <w:rsid w:val="68FF26E1"/>
    <w:rsid w:val="691E1EA2"/>
    <w:rsid w:val="698E0084"/>
    <w:rsid w:val="6A9C3CB0"/>
    <w:rsid w:val="6AFFE3AF"/>
    <w:rsid w:val="6B7E9B34"/>
    <w:rsid w:val="6B7FDE63"/>
    <w:rsid w:val="6BAA3305"/>
    <w:rsid w:val="6BEB5019"/>
    <w:rsid w:val="6BEB9C72"/>
    <w:rsid w:val="6BF1FAF6"/>
    <w:rsid w:val="6BFA9CD5"/>
    <w:rsid w:val="6BFEA6D0"/>
    <w:rsid w:val="6BFF3512"/>
    <w:rsid w:val="6CEC6423"/>
    <w:rsid w:val="6CFB0187"/>
    <w:rsid w:val="6D35F0A0"/>
    <w:rsid w:val="6D3FE63B"/>
    <w:rsid w:val="6DBC709E"/>
    <w:rsid w:val="6DBE137D"/>
    <w:rsid w:val="6DDE3C1A"/>
    <w:rsid w:val="6DF2886B"/>
    <w:rsid w:val="6DFED207"/>
    <w:rsid w:val="6DFF376B"/>
    <w:rsid w:val="6E3C7C4F"/>
    <w:rsid w:val="6E6EE1FF"/>
    <w:rsid w:val="6E9A6449"/>
    <w:rsid w:val="6EB5C63B"/>
    <w:rsid w:val="6EBE7251"/>
    <w:rsid w:val="6EBF4146"/>
    <w:rsid w:val="6EBFFDD7"/>
    <w:rsid w:val="6EFD4D4E"/>
    <w:rsid w:val="6F322CF4"/>
    <w:rsid w:val="6F327ED4"/>
    <w:rsid w:val="6F57FA92"/>
    <w:rsid w:val="6F5F0353"/>
    <w:rsid w:val="6F7F7F64"/>
    <w:rsid w:val="6FAEE6BD"/>
    <w:rsid w:val="6FBFED19"/>
    <w:rsid w:val="6FE6D1BA"/>
    <w:rsid w:val="6FF7F413"/>
    <w:rsid w:val="6FFBBB9A"/>
    <w:rsid w:val="6FFD7A95"/>
    <w:rsid w:val="6FFE426A"/>
    <w:rsid w:val="6FFF5207"/>
    <w:rsid w:val="6FFFAFA9"/>
    <w:rsid w:val="70950698"/>
    <w:rsid w:val="70CF0FCD"/>
    <w:rsid w:val="70D5642D"/>
    <w:rsid w:val="70EBDEBA"/>
    <w:rsid w:val="712B3B53"/>
    <w:rsid w:val="72DE3F3D"/>
    <w:rsid w:val="735D7608"/>
    <w:rsid w:val="737390B6"/>
    <w:rsid w:val="7373D884"/>
    <w:rsid w:val="7394B3CA"/>
    <w:rsid w:val="73BA95B9"/>
    <w:rsid w:val="73BF175D"/>
    <w:rsid w:val="73FFC899"/>
    <w:rsid w:val="73FFCB9D"/>
    <w:rsid w:val="744B7409"/>
    <w:rsid w:val="74DF7A10"/>
    <w:rsid w:val="75DF55D1"/>
    <w:rsid w:val="75FF0E3D"/>
    <w:rsid w:val="76179B4E"/>
    <w:rsid w:val="763E76B9"/>
    <w:rsid w:val="7653C548"/>
    <w:rsid w:val="768B5396"/>
    <w:rsid w:val="769F62EF"/>
    <w:rsid w:val="76BFC6D8"/>
    <w:rsid w:val="76DDB69C"/>
    <w:rsid w:val="76FF3D4E"/>
    <w:rsid w:val="773E2C4C"/>
    <w:rsid w:val="777D761A"/>
    <w:rsid w:val="777EDCAC"/>
    <w:rsid w:val="777FBC4B"/>
    <w:rsid w:val="779E79D6"/>
    <w:rsid w:val="77B5BB0E"/>
    <w:rsid w:val="77B6467C"/>
    <w:rsid w:val="77BE1D18"/>
    <w:rsid w:val="77BEA1A5"/>
    <w:rsid w:val="77DA050E"/>
    <w:rsid w:val="77DBF1E8"/>
    <w:rsid w:val="77F3CF68"/>
    <w:rsid w:val="77F69A04"/>
    <w:rsid w:val="77FBE5A9"/>
    <w:rsid w:val="77FE34AA"/>
    <w:rsid w:val="77FF31E7"/>
    <w:rsid w:val="77FFD2A7"/>
    <w:rsid w:val="78EFC740"/>
    <w:rsid w:val="793BBD98"/>
    <w:rsid w:val="793F24E5"/>
    <w:rsid w:val="7962DB98"/>
    <w:rsid w:val="79734B50"/>
    <w:rsid w:val="79FB0AE1"/>
    <w:rsid w:val="7A376355"/>
    <w:rsid w:val="7A7FDA75"/>
    <w:rsid w:val="7AAC20B7"/>
    <w:rsid w:val="7ABBF71C"/>
    <w:rsid w:val="7AFF0A9D"/>
    <w:rsid w:val="7AFFB7D3"/>
    <w:rsid w:val="7B7F3B73"/>
    <w:rsid w:val="7B9ED68E"/>
    <w:rsid w:val="7BBC9F01"/>
    <w:rsid w:val="7BDF4F69"/>
    <w:rsid w:val="7BDF685D"/>
    <w:rsid w:val="7BEC3D9D"/>
    <w:rsid w:val="7BF5CD86"/>
    <w:rsid w:val="7BF75EF6"/>
    <w:rsid w:val="7BF8A98A"/>
    <w:rsid w:val="7BFD5659"/>
    <w:rsid w:val="7BFF4821"/>
    <w:rsid w:val="7BFFF509"/>
    <w:rsid w:val="7C0D2F3C"/>
    <w:rsid w:val="7C4202A8"/>
    <w:rsid w:val="7C8FD8F3"/>
    <w:rsid w:val="7C9B0314"/>
    <w:rsid w:val="7CB86A41"/>
    <w:rsid w:val="7CED768D"/>
    <w:rsid w:val="7CEEEEE6"/>
    <w:rsid w:val="7D3ED522"/>
    <w:rsid w:val="7D5C044C"/>
    <w:rsid w:val="7D7BDA66"/>
    <w:rsid w:val="7DAF4559"/>
    <w:rsid w:val="7DB62E12"/>
    <w:rsid w:val="7DDE19C1"/>
    <w:rsid w:val="7DF7F15F"/>
    <w:rsid w:val="7E46F107"/>
    <w:rsid w:val="7E4F6F74"/>
    <w:rsid w:val="7E5629E5"/>
    <w:rsid w:val="7E7732C6"/>
    <w:rsid w:val="7E7FB391"/>
    <w:rsid w:val="7E8D965D"/>
    <w:rsid w:val="7E9F5CDA"/>
    <w:rsid w:val="7E9FB4B8"/>
    <w:rsid w:val="7EBF28B2"/>
    <w:rsid w:val="7EC73488"/>
    <w:rsid w:val="7EDF35C8"/>
    <w:rsid w:val="7EDFB5CB"/>
    <w:rsid w:val="7EE3FBFB"/>
    <w:rsid w:val="7EF79D83"/>
    <w:rsid w:val="7EFAA189"/>
    <w:rsid w:val="7EFDB8B3"/>
    <w:rsid w:val="7EFE5350"/>
    <w:rsid w:val="7EFF800E"/>
    <w:rsid w:val="7EFFB3F4"/>
    <w:rsid w:val="7F27BEC3"/>
    <w:rsid w:val="7F399707"/>
    <w:rsid w:val="7F5BB8FF"/>
    <w:rsid w:val="7F6A0B86"/>
    <w:rsid w:val="7F767F29"/>
    <w:rsid w:val="7F7D8B4C"/>
    <w:rsid w:val="7F7FD560"/>
    <w:rsid w:val="7FAA6A12"/>
    <w:rsid w:val="7FBA2843"/>
    <w:rsid w:val="7FBBA5F8"/>
    <w:rsid w:val="7FD59719"/>
    <w:rsid w:val="7FD8C074"/>
    <w:rsid w:val="7FDD0511"/>
    <w:rsid w:val="7FDD5A94"/>
    <w:rsid w:val="7FDF2B96"/>
    <w:rsid w:val="7FDF83FF"/>
    <w:rsid w:val="7FDFD169"/>
    <w:rsid w:val="7FE574FF"/>
    <w:rsid w:val="7FE71024"/>
    <w:rsid w:val="7FE7AD85"/>
    <w:rsid w:val="7FE9A942"/>
    <w:rsid w:val="7FED2477"/>
    <w:rsid w:val="7FEF8940"/>
    <w:rsid w:val="7FF65D6C"/>
    <w:rsid w:val="7FF7DB93"/>
    <w:rsid w:val="7FFA55D7"/>
    <w:rsid w:val="7FFB2D00"/>
    <w:rsid w:val="7FFE692B"/>
    <w:rsid w:val="7FFEC3C1"/>
    <w:rsid w:val="7FFF1CF5"/>
    <w:rsid w:val="7FFF2F34"/>
    <w:rsid w:val="7FFF4B5D"/>
    <w:rsid w:val="7FFFB578"/>
    <w:rsid w:val="7FFFC87A"/>
    <w:rsid w:val="7FFFCB30"/>
    <w:rsid w:val="8DFE08E8"/>
    <w:rsid w:val="8FEF7E74"/>
    <w:rsid w:val="8FFA602B"/>
    <w:rsid w:val="8FFFF44C"/>
    <w:rsid w:val="957E8CE3"/>
    <w:rsid w:val="985BFB93"/>
    <w:rsid w:val="994A437A"/>
    <w:rsid w:val="99B21542"/>
    <w:rsid w:val="9B757A68"/>
    <w:rsid w:val="9BBFE1FC"/>
    <w:rsid w:val="9BF74830"/>
    <w:rsid w:val="9CFE1B92"/>
    <w:rsid w:val="9DDEF3DE"/>
    <w:rsid w:val="9DFECD66"/>
    <w:rsid w:val="9F1F975C"/>
    <w:rsid w:val="9FDF561F"/>
    <w:rsid w:val="9FFB3F69"/>
    <w:rsid w:val="9FFD9498"/>
    <w:rsid w:val="A3F38D30"/>
    <w:rsid w:val="A7CF6AB2"/>
    <w:rsid w:val="A9F5F998"/>
    <w:rsid w:val="AA7D472B"/>
    <w:rsid w:val="ABBB7074"/>
    <w:rsid w:val="ABBC6E6F"/>
    <w:rsid w:val="ABF7D78D"/>
    <w:rsid w:val="ABFFC4E6"/>
    <w:rsid w:val="AE7B4287"/>
    <w:rsid w:val="AF3928E5"/>
    <w:rsid w:val="AF6E0034"/>
    <w:rsid w:val="AF9DE19A"/>
    <w:rsid w:val="AFDFAE41"/>
    <w:rsid w:val="AFECE813"/>
    <w:rsid w:val="AFFF2A7E"/>
    <w:rsid w:val="B15E8BCE"/>
    <w:rsid w:val="B27782A6"/>
    <w:rsid w:val="B3BE1B13"/>
    <w:rsid w:val="B3DFF661"/>
    <w:rsid w:val="B3FCF5F4"/>
    <w:rsid w:val="B43DEC1D"/>
    <w:rsid w:val="B53F76BE"/>
    <w:rsid w:val="B55B9723"/>
    <w:rsid w:val="B56C79BF"/>
    <w:rsid w:val="B5DED5B8"/>
    <w:rsid w:val="B5EEC4C5"/>
    <w:rsid w:val="B6679150"/>
    <w:rsid w:val="B7209523"/>
    <w:rsid w:val="B7375E60"/>
    <w:rsid w:val="B73FFED1"/>
    <w:rsid w:val="B77772C8"/>
    <w:rsid w:val="B7BF0A53"/>
    <w:rsid w:val="B7F5ABA9"/>
    <w:rsid w:val="B7FF6BBA"/>
    <w:rsid w:val="B7FFB9BD"/>
    <w:rsid w:val="B9AF5D61"/>
    <w:rsid w:val="BA76B587"/>
    <w:rsid w:val="BA8D23B7"/>
    <w:rsid w:val="BB9781CB"/>
    <w:rsid w:val="BBBF4624"/>
    <w:rsid w:val="BBDB98A0"/>
    <w:rsid w:val="BBDBA553"/>
    <w:rsid w:val="BBE7122D"/>
    <w:rsid w:val="BC6D7FEE"/>
    <w:rsid w:val="BCB94343"/>
    <w:rsid w:val="BCCB51FC"/>
    <w:rsid w:val="BD170383"/>
    <w:rsid w:val="BDBF5404"/>
    <w:rsid w:val="BDBF7574"/>
    <w:rsid w:val="BEAFADDA"/>
    <w:rsid w:val="BEBD4419"/>
    <w:rsid w:val="BEEF13E3"/>
    <w:rsid w:val="BEFBD456"/>
    <w:rsid w:val="BEFF83CE"/>
    <w:rsid w:val="BF6D274A"/>
    <w:rsid w:val="BF778A57"/>
    <w:rsid w:val="BF7F802E"/>
    <w:rsid w:val="BF8AC1D7"/>
    <w:rsid w:val="BFB7ABED"/>
    <w:rsid w:val="BFD73144"/>
    <w:rsid w:val="BFE67195"/>
    <w:rsid w:val="BFFB17B7"/>
    <w:rsid w:val="BFFDA87F"/>
    <w:rsid w:val="C4DEEC2F"/>
    <w:rsid w:val="C5DF87C2"/>
    <w:rsid w:val="C6BE0C56"/>
    <w:rsid w:val="C7C2A01F"/>
    <w:rsid w:val="C7DF54DD"/>
    <w:rsid w:val="C7EF0459"/>
    <w:rsid w:val="C7F7E2CB"/>
    <w:rsid w:val="C7FE0712"/>
    <w:rsid w:val="C8FE254B"/>
    <w:rsid w:val="CDFE1F99"/>
    <w:rsid w:val="CDFF06EA"/>
    <w:rsid w:val="CE3FC183"/>
    <w:rsid w:val="CF0ADBE2"/>
    <w:rsid w:val="CF7D47CC"/>
    <w:rsid w:val="CFDA3F33"/>
    <w:rsid w:val="CFDF61E1"/>
    <w:rsid w:val="CFF97000"/>
    <w:rsid w:val="CFFF9580"/>
    <w:rsid w:val="CFFFDD70"/>
    <w:rsid w:val="CFFFE65F"/>
    <w:rsid w:val="D1CFE06B"/>
    <w:rsid w:val="D25E4C3C"/>
    <w:rsid w:val="D3567DE1"/>
    <w:rsid w:val="D3FC3047"/>
    <w:rsid w:val="D47F9D74"/>
    <w:rsid w:val="D5F3AA65"/>
    <w:rsid w:val="D66AD351"/>
    <w:rsid w:val="D6CFA38D"/>
    <w:rsid w:val="D72FD15E"/>
    <w:rsid w:val="D7CF9476"/>
    <w:rsid w:val="D7FC38A4"/>
    <w:rsid w:val="D8F4CFB9"/>
    <w:rsid w:val="D97D8B21"/>
    <w:rsid w:val="D9FD02B3"/>
    <w:rsid w:val="DA3BA190"/>
    <w:rsid w:val="DA7F919C"/>
    <w:rsid w:val="DB6EC1C5"/>
    <w:rsid w:val="DB7FC5BE"/>
    <w:rsid w:val="DBE78609"/>
    <w:rsid w:val="DBEFBAD1"/>
    <w:rsid w:val="DBFEDC0C"/>
    <w:rsid w:val="DBFF34D4"/>
    <w:rsid w:val="DD66F014"/>
    <w:rsid w:val="DD7D1EB2"/>
    <w:rsid w:val="DDAD63DD"/>
    <w:rsid w:val="DDBB1AFF"/>
    <w:rsid w:val="DDD62193"/>
    <w:rsid w:val="DDD70F68"/>
    <w:rsid w:val="DDFE1E10"/>
    <w:rsid w:val="DDFF1FDA"/>
    <w:rsid w:val="DE4B156E"/>
    <w:rsid w:val="DE6E3423"/>
    <w:rsid w:val="DEFB6815"/>
    <w:rsid w:val="DEFEFAF8"/>
    <w:rsid w:val="DF5B7594"/>
    <w:rsid w:val="DF7B6BBC"/>
    <w:rsid w:val="DF85C5DA"/>
    <w:rsid w:val="DF95E37D"/>
    <w:rsid w:val="DFB1D0FA"/>
    <w:rsid w:val="DFBDBAD4"/>
    <w:rsid w:val="DFBEE846"/>
    <w:rsid w:val="DFBF1E44"/>
    <w:rsid w:val="DFBF2874"/>
    <w:rsid w:val="DFBF8D9F"/>
    <w:rsid w:val="DFDF93C1"/>
    <w:rsid w:val="DFE625CF"/>
    <w:rsid w:val="DFEA2881"/>
    <w:rsid w:val="DFEF6DF9"/>
    <w:rsid w:val="DFEF84C2"/>
    <w:rsid w:val="DFF14D36"/>
    <w:rsid w:val="DFF9D9D3"/>
    <w:rsid w:val="DFFBBF00"/>
    <w:rsid w:val="DFFBDDB2"/>
    <w:rsid w:val="DFFFE4CD"/>
    <w:rsid w:val="E0F7E8D6"/>
    <w:rsid w:val="E1FDD1A7"/>
    <w:rsid w:val="E39F0DD6"/>
    <w:rsid w:val="E3BF7202"/>
    <w:rsid w:val="E3DDC789"/>
    <w:rsid w:val="E527BBE3"/>
    <w:rsid w:val="E56F6AB8"/>
    <w:rsid w:val="E5E764AE"/>
    <w:rsid w:val="E5FBF6AA"/>
    <w:rsid w:val="E5FF95D8"/>
    <w:rsid w:val="E6506BE0"/>
    <w:rsid w:val="E6E6F710"/>
    <w:rsid w:val="E6EFA682"/>
    <w:rsid w:val="E7CE1E18"/>
    <w:rsid w:val="E7CF89AA"/>
    <w:rsid w:val="E7E7F35D"/>
    <w:rsid w:val="E7F55EF8"/>
    <w:rsid w:val="E7F6A252"/>
    <w:rsid w:val="E7FA459B"/>
    <w:rsid w:val="E7FF67E8"/>
    <w:rsid w:val="E9B758CA"/>
    <w:rsid w:val="E9FF1497"/>
    <w:rsid w:val="EAA53A9B"/>
    <w:rsid w:val="EAFC82BD"/>
    <w:rsid w:val="EAFF9EF1"/>
    <w:rsid w:val="EB602F81"/>
    <w:rsid w:val="EBDF01C4"/>
    <w:rsid w:val="EBF126E7"/>
    <w:rsid w:val="EBFB8D07"/>
    <w:rsid w:val="EBFF83BC"/>
    <w:rsid w:val="EC6CBEA8"/>
    <w:rsid w:val="ECBE6EF6"/>
    <w:rsid w:val="ED861BC2"/>
    <w:rsid w:val="EDD8BD45"/>
    <w:rsid w:val="EDDE3E7B"/>
    <w:rsid w:val="EDF70630"/>
    <w:rsid w:val="EDFFAB03"/>
    <w:rsid w:val="EE7B3003"/>
    <w:rsid w:val="EEB3659D"/>
    <w:rsid w:val="EEB7BFF8"/>
    <w:rsid w:val="EEFE1284"/>
    <w:rsid w:val="EEFFDDD2"/>
    <w:rsid w:val="EF579B06"/>
    <w:rsid w:val="EF7BA7AE"/>
    <w:rsid w:val="EF7E5895"/>
    <w:rsid w:val="EFB7EA28"/>
    <w:rsid w:val="EFE57EEC"/>
    <w:rsid w:val="EFF30E29"/>
    <w:rsid w:val="EFF6C8B3"/>
    <w:rsid w:val="EFFFBBE6"/>
    <w:rsid w:val="F177947D"/>
    <w:rsid w:val="F1AF8600"/>
    <w:rsid w:val="F27FA5F0"/>
    <w:rsid w:val="F27FB15D"/>
    <w:rsid w:val="F3BF181E"/>
    <w:rsid w:val="F3BF39EF"/>
    <w:rsid w:val="F3D7AD12"/>
    <w:rsid w:val="F3F70C59"/>
    <w:rsid w:val="F3FF9216"/>
    <w:rsid w:val="F466191C"/>
    <w:rsid w:val="F4FFD348"/>
    <w:rsid w:val="F53554A2"/>
    <w:rsid w:val="F57F0744"/>
    <w:rsid w:val="F5F7FAC6"/>
    <w:rsid w:val="F5FB5771"/>
    <w:rsid w:val="F65EBA38"/>
    <w:rsid w:val="F6B7F231"/>
    <w:rsid w:val="F6DD3AE2"/>
    <w:rsid w:val="F6E742CB"/>
    <w:rsid w:val="F6FB51CD"/>
    <w:rsid w:val="F6FE70F6"/>
    <w:rsid w:val="F6FF07F8"/>
    <w:rsid w:val="F6FF2F10"/>
    <w:rsid w:val="F6FF662E"/>
    <w:rsid w:val="F6FF84E1"/>
    <w:rsid w:val="F74F0562"/>
    <w:rsid w:val="F777463F"/>
    <w:rsid w:val="F78FDBD6"/>
    <w:rsid w:val="F7B78D11"/>
    <w:rsid w:val="F7DF8DF3"/>
    <w:rsid w:val="F7DFA2EB"/>
    <w:rsid w:val="F7EF6D02"/>
    <w:rsid w:val="F7F71C3C"/>
    <w:rsid w:val="F7FE4F25"/>
    <w:rsid w:val="F83BF561"/>
    <w:rsid w:val="F8567449"/>
    <w:rsid w:val="F8BF5F7B"/>
    <w:rsid w:val="F926718E"/>
    <w:rsid w:val="F92F4D21"/>
    <w:rsid w:val="F98FF7C4"/>
    <w:rsid w:val="F99F2C00"/>
    <w:rsid w:val="F9B6275E"/>
    <w:rsid w:val="F9E7629C"/>
    <w:rsid w:val="F9F33CD7"/>
    <w:rsid w:val="F9F9F6FC"/>
    <w:rsid w:val="F9FDE8E9"/>
    <w:rsid w:val="F9FF1367"/>
    <w:rsid w:val="FA9F9A99"/>
    <w:rsid w:val="FABC0226"/>
    <w:rsid w:val="FAD44042"/>
    <w:rsid w:val="FADF5BDA"/>
    <w:rsid w:val="FAFE23FF"/>
    <w:rsid w:val="FB4F942C"/>
    <w:rsid w:val="FB5EE003"/>
    <w:rsid w:val="FB5FE032"/>
    <w:rsid w:val="FB747133"/>
    <w:rsid w:val="FBAF29BD"/>
    <w:rsid w:val="FBAF5F91"/>
    <w:rsid w:val="FBAF82FA"/>
    <w:rsid w:val="FBC9425F"/>
    <w:rsid w:val="FBCF1C56"/>
    <w:rsid w:val="FBCF7AD8"/>
    <w:rsid w:val="FBE51187"/>
    <w:rsid w:val="FBEFCA9E"/>
    <w:rsid w:val="FBF5B356"/>
    <w:rsid w:val="FBF7127E"/>
    <w:rsid w:val="FBFD8764"/>
    <w:rsid w:val="FBFF364C"/>
    <w:rsid w:val="FC717F20"/>
    <w:rsid w:val="FC8E64C0"/>
    <w:rsid w:val="FCADDCEE"/>
    <w:rsid w:val="FCEF2067"/>
    <w:rsid w:val="FCF53BEF"/>
    <w:rsid w:val="FCFD27F6"/>
    <w:rsid w:val="FD1B4593"/>
    <w:rsid w:val="FD1F55CB"/>
    <w:rsid w:val="FD5F8692"/>
    <w:rsid w:val="FD730192"/>
    <w:rsid w:val="FD7F62BA"/>
    <w:rsid w:val="FD7F735A"/>
    <w:rsid w:val="FD8D6C6E"/>
    <w:rsid w:val="FDAF60C7"/>
    <w:rsid w:val="FDBF9C29"/>
    <w:rsid w:val="FDD902EC"/>
    <w:rsid w:val="FDF7A38A"/>
    <w:rsid w:val="FDFA182B"/>
    <w:rsid w:val="FDFE1324"/>
    <w:rsid w:val="FDFF130A"/>
    <w:rsid w:val="FDFF43E1"/>
    <w:rsid w:val="FDFF6B3C"/>
    <w:rsid w:val="FDFFC78F"/>
    <w:rsid w:val="FE1F3659"/>
    <w:rsid w:val="FEA7F6C6"/>
    <w:rsid w:val="FEBEE2D3"/>
    <w:rsid w:val="FEBF5B8E"/>
    <w:rsid w:val="FECF6833"/>
    <w:rsid w:val="FED52109"/>
    <w:rsid w:val="FED76C0A"/>
    <w:rsid w:val="FEDFEF9C"/>
    <w:rsid w:val="FEFA7B90"/>
    <w:rsid w:val="FEFE3A90"/>
    <w:rsid w:val="FEFE991B"/>
    <w:rsid w:val="FF3B2771"/>
    <w:rsid w:val="FF3FC441"/>
    <w:rsid w:val="FF487A25"/>
    <w:rsid w:val="FF57306A"/>
    <w:rsid w:val="FF578D51"/>
    <w:rsid w:val="FF6DEDD5"/>
    <w:rsid w:val="FF7FDDAD"/>
    <w:rsid w:val="FF7FF961"/>
    <w:rsid w:val="FF9B1D63"/>
    <w:rsid w:val="FF9F2EF6"/>
    <w:rsid w:val="FFAB79A9"/>
    <w:rsid w:val="FFAF333D"/>
    <w:rsid w:val="FFAFE02A"/>
    <w:rsid w:val="FFBF6AEC"/>
    <w:rsid w:val="FFBFD9BC"/>
    <w:rsid w:val="FFD92F6E"/>
    <w:rsid w:val="FFDCB76E"/>
    <w:rsid w:val="FFDD010D"/>
    <w:rsid w:val="FFDF6745"/>
    <w:rsid w:val="FFDFEFA3"/>
    <w:rsid w:val="FFEBB4DF"/>
    <w:rsid w:val="FFEBC6AD"/>
    <w:rsid w:val="FFEDBE63"/>
    <w:rsid w:val="FFEF6C5C"/>
    <w:rsid w:val="FFF1438E"/>
    <w:rsid w:val="FFF2E113"/>
    <w:rsid w:val="FFF6B4B3"/>
    <w:rsid w:val="FFF770FD"/>
    <w:rsid w:val="FFF787A1"/>
    <w:rsid w:val="FFF7B47A"/>
    <w:rsid w:val="FFFAA8FF"/>
    <w:rsid w:val="FFFBFA87"/>
    <w:rsid w:val="FFFD8290"/>
    <w:rsid w:val="FFFF06C2"/>
    <w:rsid w:val="FFFF0982"/>
    <w:rsid w:val="FFFF19E5"/>
    <w:rsid w:val="FFFF3A68"/>
    <w:rsid w:val="FFFF66AA"/>
    <w:rsid w:val="FFFFA67C"/>
    <w:rsid w:val="FFFFB064"/>
    <w:rsid w:val="FFFFD1C9"/>
    <w:rsid w:val="FFFFD4D9"/>
    <w:rsid w:val="FFFFD63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kern w:val="2"/>
      <w:sz w:val="21"/>
      <w:szCs w:val="22"/>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Style w:val="11"/>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rFonts w:ascii="Times New Roman" w:hAnsi="Times New Roman" w:eastAsia="宋体" w:cs="Times New Roman"/>
    </w:rPr>
  </w:style>
  <w:style w:type="paragraph" w:styleId="3">
    <w:name w:val="Body Text Indent"/>
    <w:basedOn w:val="1"/>
    <w:qFormat/>
    <w:uiPriority w:val="0"/>
    <w:pPr>
      <w:ind w:firstLine="600" w:firstLineChars="200"/>
    </w:pPr>
    <w:rPr>
      <w:rFonts w:ascii="Times New Roman" w:hAnsi="Times New Roman" w:eastAsia="宋体" w:cs="Times New Roman"/>
      <w:szCs w:val="24"/>
    </w:rPr>
  </w:style>
  <w:style w:type="paragraph" w:styleId="4">
    <w:name w:val="Normal Indent"/>
    <w:basedOn w:val="1"/>
    <w:next w:val="1"/>
    <w:qFormat/>
    <w:uiPriority w:val="0"/>
    <w:pPr>
      <w:ind w:firstLine="200" w:firstLineChars="200"/>
    </w:pPr>
  </w:style>
  <w:style w:type="paragraph" w:styleId="5">
    <w:name w:val="annotation text"/>
    <w:basedOn w:val="1"/>
    <w:link w:val="16"/>
    <w:qFormat/>
    <w:uiPriority w:val="0"/>
    <w:pPr>
      <w:jc w:val="left"/>
    </w:pPr>
  </w:style>
  <w:style w:type="paragraph" w:styleId="6">
    <w:name w:val="Plain Text"/>
    <w:basedOn w:val="1"/>
    <w:link w:val="17"/>
    <w:unhideWhenUsed/>
    <w:qFormat/>
    <w:uiPriority w:val="99"/>
    <w:rPr>
      <w:rFonts w:ascii="宋体" w:hAnsi="Courier New" w:cs="Courier New"/>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rPr>
  </w:style>
  <w:style w:type="paragraph" w:customStyle="1" w:styleId="15">
    <w:name w:val="div"/>
    <w:basedOn w:val="1"/>
    <w:qFormat/>
    <w:uiPriority w:val="0"/>
    <w:pPr>
      <w:pBdr>
        <w:top w:val="none" w:color="auto" w:sz="0" w:space="0"/>
        <w:left w:val="none" w:color="auto" w:sz="0" w:space="0"/>
        <w:bottom w:val="none" w:color="auto" w:sz="0" w:space="0"/>
        <w:right w:val="none" w:color="auto" w:sz="0" w:space="0"/>
      </w:pBdr>
      <w:textAlignment w:val="baseline"/>
    </w:pPr>
    <w:rPr>
      <w:sz w:val="24"/>
      <w:szCs w:val="24"/>
      <w:vertAlign w:val="baseline"/>
    </w:rPr>
  </w:style>
  <w:style w:type="character" w:customStyle="1" w:styleId="16">
    <w:name w:val="批注文字 字符"/>
    <w:link w:val="5"/>
    <w:uiPriority w:val="0"/>
  </w:style>
  <w:style w:type="character" w:customStyle="1" w:styleId="17">
    <w:name w:val="纯文本 字符"/>
    <w:link w:val="6"/>
    <w:uiPriority w:val="99"/>
    <w:rPr>
      <w:rFonts w:ascii="宋体" w:hAnsi="Courier New" w:cs="Courier New"/>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1392</Words>
  <Characters>7936</Characters>
  <Lines>66</Lines>
  <Paragraphs>18</Paragraphs>
  <TotalTime>10.6666666666667</TotalTime>
  <ScaleCrop>false</ScaleCrop>
  <LinksUpToDate>false</LinksUpToDate>
  <CharactersWithSpaces>9310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2026-07-23T01:54:00Z</dcterms:created>
  <dc:creator>user</dc:creator>
  <cp:lastModifiedBy>hwm8117</cp:lastModifiedBy>
  <cp:lastPrinted>2026-08-17T11:18:00Z</cp:lastPrinted>
  <dcterms:modified xsi:type="dcterms:W3CDTF">2026-10-30T03:32:38Z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TemplateDocerSaveRecord">
    <vt:lpwstr>eyJoZGlkIjoiOTZmNjQ4NDFhNTAyMDIwOGM0NTM1YTY2ZjNkNDBmZDciLCJ1c2VySWQiOiI4ODMzODIyMTYifQ==</vt:lpwstr>
  </property>
  <property fmtid="{D5CDD505-2E9C-101B-9397-08002B2CF9AE}" pid="4" name="ICV">
    <vt:lpwstr>B876F0BD951F45FBB226C26E9CE69F3A_12</vt:lpwstr>
  </property>
</Properties>
</file>